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7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585"/>
        <w:gridCol w:w="5250"/>
        <w:gridCol w:w="1387"/>
        <w:gridCol w:w="975"/>
      </w:tblGrid>
      <w:tr w:rsidR="00335D0F" w:rsidRPr="00391153" w14:paraId="2B2B4529" w14:textId="77777777" w:rsidTr="00335D0F">
        <w:trPr>
          <w:cantSplit/>
          <w:trHeight w:val="858"/>
          <w:jc w:val="center"/>
        </w:trPr>
        <w:tc>
          <w:tcPr>
            <w:tcW w:w="862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4F399323" w14:textId="77777777" w:rsidR="00AA423E" w:rsidRPr="00391153" w:rsidRDefault="00AA423E" w:rsidP="00543144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4F8E3BA1" wp14:editId="1E9268BB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E0F">
              <w:br/>
            </w:r>
            <w:r>
              <w:t>Compte rendu</w:t>
            </w:r>
          </w:p>
        </w:tc>
        <w:tc>
          <w:tcPr>
            <w:tcW w:w="2854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14:paraId="6ECE7729" w14:textId="77777777" w:rsidR="00AA423E" w:rsidRPr="008E731F" w:rsidRDefault="00B7444B" w:rsidP="008E731F">
            <w:pPr>
              <w:pStyle w:val="Corpsdetexte"/>
              <w:spacing w:after="0"/>
              <w:jc w:val="center"/>
              <w:rPr>
                <w:b/>
                <w:i w:val="0"/>
                <w:szCs w:val="32"/>
                <w:lang w:eastAsia="en-US"/>
              </w:rPr>
            </w:pPr>
            <w:r>
              <w:rPr>
                <w:b/>
                <w:i w:val="0"/>
                <w:szCs w:val="32"/>
                <w:lang w:eastAsia="en-US"/>
              </w:rPr>
              <w:t>Mission</w:t>
            </w:r>
            <w:r w:rsidR="00C16595">
              <w:rPr>
                <w:b/>
                <w:i w:val="0"/>
                <w:szCs w:val="32"/>
                <w:lang w:eastAsia="en-US"/>
              </w:rPr>
              <w:t xml:space="preserve"> </w:t>
            </w:r>
            <w:r w:rsidR="00E443CA">
              <w:rPr>
                <w:b/>
                <w:i w:val="0"/>
                <w:szCs w:val="32"/>
                <w:lang w:eastAsia="en-US"/>
              </w:rPr>
              <w:t>à l’UGB</w:t>
            </w:r>
            <w:r>
              <w:rPr>
                <w:b/>
                <w:i w:val="0"/>
                <w:szCs w:val="32"/>
                <w:lang w:eastAsia="en-US"/>
              </w:rPr>
              <w:t xml:space="preserve"> pour offre de service sur le CI</w:t>
            </w:r>
          </w:p>
          <w:p w14:paraId="01BE4ABF" w14:textId="77777777" w:rsidR="008E731F" w:rsidRPr="008E731F" w:rsidRDefault="008E731F" w:rsidP="00335D0F">
            <w:pPr>
              <w:pStyle w:val="Corpsdetexte"/>
              <w:spacing w:after="0"/>
              <w:jc w:val="center"/>
              <w:rPr>
                <w:lang w:eastAsia="en-US"/>
              </w:rPr>
            </w:pPr>
            <w:r w:rsidRPr="008E731F">
              <w:rPr>
                <w:szCs w:val="32"/>
                <w:lang w:eastAsia="en-US"/>
              </w:rPr>
              <w:t>(</w:t>
            </w:r>
            <w:r w:rsidR="00C02553">
              <w:rPr>
                <w:szCs w:val="32"/>
                <w:lang w:eastAsia="en-US"/>
              </w:rPr>
              <w:t>préparation</w:t>
            </w:r>
            <w:r w:rsidR="00B7444B">
              <w:rPr>
                <w:szCs w:val="32"/>
                <w:lang w:eastAsia="en-US"/>
              </w:rPr>
              <w:t xml:space="preserve"> et</w:t>
            </w:r>
            <w:r w:rsidR="00C16595">
              <w:rPr>
                <w:szCs w:val="32"/>
                <w:lang w:eastAsia="en-US"/>
              </w:rPr>
              <w:t xml:space="preserve"> </w:t>
            </w:r>
            <w:r w:rsidR="00335D0F">
              <w:rPr>
                <w:szCs w:val="32"/>
                <w:lang w:eastAsia="en-US"/>
              </w:rPr>
              <w:t xml:space="preserve">entretiens </w:t>
            </w:r>
            <w:r w:rsidR="00C02553">
              <w:rPr>
                <w:szCs w:val="32"/>
                <w:lang w:eastAsia="en-US"/>
              </w:rPr>
              <w:t>avec Recteu</w:t>
            </w:r>
            <w:r w:rsidR="00B7444B">
              <w:rPr>
                <w:szCs w:val="32"/>
                <w:lang w:eastAsia="en-US"/>
              </w:rPr>
              <w:t>r</w:t>
            </w:r>
            <w:r w:rsidR="00C16595">
              <w:rPr>
                <w:szCs w:val="32"/>
                <w:lang w:eastAsia="en-US"/>
              </w:rPr>
              <w:t xml:space="preserve"> </w:t>
            </w:r>
            <w:r w:rsidR="00335D0F">
              <w:rPr>
                <w:szCs w:val="32"/>
                <w:lang w:eastAsia="en-US"/>
              </w:rPr>
              <w:t xml:space="preserve">UGB </w:t>
            </w:r>
            <w:r w:rsidR="00F06DB1">
              <w:rPr>
                <w:szCs w:val="32"/>
                <w:lang w:eastAsia="en-US"/>
              </w:rPr>
              <w:t>et Directeur CEA</w:t>
            </w:r>
            <w:r w:rsidR="00B7444B">
              <w:rPr>
                <w:szCs w:val="32"/>
                <w:lang w:eastAsia="en-US"/>
              </w:rPr>
              <w:t>-</w:t>
            </w:r>
            <w:r w:rsidR="00F06DB1">
              <w:rPr>
                <w:szCs w:val="32"/>
                <w:lang w:eastAsia="en-US"/>
              </w:rPr>
              <w:t>MITIC</w:t>
            </w:r>
            <w:r>
              <w:rPr>
                <w:szCs w:val="32"/>
                <w:lang w:eastAsia="en-US"/>
              </w:rPr>
              <w:t>)</w:t>
            </w:r>
          </w:p>
        </w:tc>
        <w:tc>
          <w:tcPr>
            <w:tcW w:w="75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C4635C2" w14:textId="77777777" w:rsidR="00AA423E" w:rsidRPr="00051A1D" w:rsidRDefault="00BD25CB" w:rsidP="00BD25CB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création</w:t>
            </w:r>
            <w:r>
              <w:rPr>
                <w:sz w:val="18"/>
                <w:szCs w:val="18"/>
              </w:rPr>
              <w:br/>
              <w:t>20/08/2020</w:t>
            </w:r>
          </w:p>
        </w:tc>
        <w:tc>
          <w:tcPr>
            <w:tcW w:w="53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C895269" w14:textId="287BB2E5" w:rsidR="00AA423E" w:rsidRPr="00051A1D" w:rsidRDefault="00AA423E" w:rsidP="00B7444B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Référence</w:t>
            </w:r>
            <w:r w:rsidRPr="00051A1D">
              <w:rPr>
                <w:sz w:val="18"/>
                <w:szCs w:val="18"/>
              </w:rPr>
              <w:br/>
            </w:r>
            <w:r w:rsidR="00B7444B">
              <w:rPr>
                <w:sz w:val="18"/>
                <w:szCs w:val="18"/>
              </w:rPr>
              <w:t>4</w:t>
            </w:r>
            <w:r w:rsidR="00587BB5">
              <w:rPr>
                <w:sz w:val="18"/>
                <w:szCs w:val="18"/>
              </w:rPr>
              <w:t>2</w:t>
            </w:r>
            <w:r w:rsidR="00B7444B" w:rsidRPr="00051A1D">
              <w:rPr>
                <w:sz w:val="18"/>
                <w:szCs w:val="18"/>
              </w:rPr>
              <w:t>R</w:t>
            </w:r>
            <w:r w:rsidR="00587BB5">
              <w:rPr>
                <w:sz w:val="18"/>
                <w:szCs w:val="18"/>
              </w:rPr>
              <w:t>A</w:t>
            </w:r>
            <w:r w:rsidRPr="00051A1D">
              <w:rPr>
                <w:sz w:val="18"/>
                <w:szCs w:val="18"/>
              </w:rPr>
              <w:t>.</w:t>
            </w:r>
            <w:r w:rsidR="00B7444B" w:rsidRPr="00051A1D">
              <w:rPr>
                <w:sz w:val="18"/>
                <w:szCs w:val="18"/>
              </w:rPr>
              <w:t>0</w:t>
            </w:r>
            <w:r w:rsidR="00B7444B">
              <w:rPr>
                <w:sz w:val="18"/>
                <w:szCs w:val="18"/>
              </w:rPr>
              <w:t>01</w:t>
            </w:r>
          </w:p>
        </w:tc>
      </w:tr>
      <w:tr w:rsidR="00335D0F" w14:paraId="2FF37090" w14:textId="77777777" w:rsidTr="00335D0F">
        <w:trPr>
          <w:cantSplit/>
          <w:trHeight w:val="501"/>
          <w:jc w:val="center"/>
        </w:trPr>
        <w:tc>
          <w:tcPr>
            <w:tcW w:w="862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6090685" w14:textId="77777777" w:rsidR="00AA423E" w:rsidRDefault="00AA423E" w:rsidP="00051A1D"/>
        </w:tc>
        <w:tc>
          <w:tcPr>
            <w:tcW w:w="2854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34BE0E1" w14:textId="77777777" w:rsidR="00AA423E" w:rsidRDefault="00AA423E" w:rsidP="00051A1D"/>
        </w:tc>
        <w:tc>
          <w:tcPr>
            <w:tcW w:w="75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0FED2EE" w14:textId="77777777" w:rsidR="00AA423E" w:rsidRPr="00051A1D" w:rsidRDefault="00AA423E" w:rsidP="00335D0F">
            <w:pPr>
              <w:pStyle w:val="En-tte"/>
              <w:spacing w:after="0"/>
              <w:ind w:left="-99" w:right="-239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Dernière modif.</w:t>
            </w:r>
          </w:p>
          <w:p w14:paraId="2AEEE155" w14:textId="411F18A5" w:rsidR="00AA423E" w:rsidRPr="00051A1D" w:rsidRDefault="00C20B88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="00AA423E" w:rsidRPr="00051A1D">
              <w:rPr>
                <w:sz w:val="18"/>
                <w:szCs w:val="18"/>
              </w:rPr>
              <w:instrText xml:space="preserve"> DATE  \@ "dd/MM/yy"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347FAA">
              <w:rPr>
                <w:noProof/>
                <w:sz w:val="18"/>
                <w:szCs w:val="18"/>
              </w:rPr>
              <w:t>04/09/20</w:t>
            </w:r>
            <w:r w:rsidRPr="00051A1D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94750CC" w14:textId="77777777" w:rsidR="00AA423E" w:rsidRPr="00051A1D" w:rsidRDefault="009D7F12" w:rsidP="00051A1D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347FAA"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="00AA423E" w:rsidRPr="00051A1D">
              <w:rPr>
                <w:sz w:val="18"/>
                <w:szCs w:val="18"/>
              </w:rPr>
              <w:t xml:space="preserve"> pages</w:t>
            </w:r>
          </w:p>
        </w:tc>
      </w:tr>
    </w:tbl>
    <w:p w14:paraId="2931FE9C" w14:textId="77777777" w:rsidR="008E731F" w:rsidRDefault="008E731F" w:rsidP="00543144">
      <w:pPr>
        <w:spacing w:after="0"/>
        <w:rPr>
          <w:b/>
        </w:rPr>
      </w:pPr>
    </w:p>
    <w:p w14:paraId="7E016648" w14:textId="77777777" w:rsidR="00F06DB1" w:rsidRPr="00F06DB1" w:rsidRDefault="001A5642" w:rsidP="00543144">
      <w:pPr>
        <w:spacing w:after="0"/>
      </w:pPr>
      <w:r>
        <w:rPr>
          <w:b/>
        </w:rPr>
        <w:t>R</w:t>
      </w:r>
      <w:r w:rsidR="00F06DB1">
        <w:rPr>
          <w:b/>
        </w:rPr>
        <w:t>édaction </w:t>
      </w:r>
      <w:r w:rsidR="00F06DB1">
        <w:t>: Papa Souleymane Ndiaye, Martine Oumy Sagna, Adia Coumba Ndaw</w:t>
      </w:r>
    </w:p>
    <w:p w14:paraId="16BDE087" w14:textId="76B8A273" w:rsidR="00073624" w:rsidRDefault="00073624" w:rsidP="00543144">
      <w:pPr>
        <w:spacing w:after="0"/>
        <w:rPr>
          <w:b/>
          <w:szCs w:val="22"/>
        </w:rPr>
      </w:pPr>
      <w:r>
        <w:rPr>
          <w:b/>
        </w:rPr>
        <w:t xml:space="preserve">Révision </w:t>
      </w:r>
      <w:r w:rsidR="00BD25CB">
        <w:t xml:space="preserve">: </w:t>
      </w:r>
      <w:r w:rsidR="00E443CA">
        <w:t>Jean Le Fur (21.08.2020)</w:t>
      </w:r>
      <w:r w:rsidR="00F531FE">
        <w:t>, Moussa Sall (02.09.2020)</w:t>
      </w:r>
    </w:p>
    <w:p w14:paraId="0D5B6500" w14:textId="2E8873F9" w:rsidR="00CB7D8B" w:rsidRDefault="00073624">
      <w:pPr>
        <w:spacing w:after="0"/>
        <w:ind w:left="1204" w:hanging="1204"/>
        <w:rPr>
          <w:b/>
        </w:rPr>
      </w:pPr>
      <w:r>
        <w:rPr>
          <w:b/>
        </w:rPr>
        <w:t>Mots clefs</w:t>
      </w:r>
      <w:r>
        <w:t xml:space="preserve"> : </w:t>
      </w:r>
      <w:hyperlink r:id="rId9" w:tgtFrame="principal" w:history="1">
        <w:r w:rsidR="00E443CA">
          <w:rPr>
            <w:rStyle w:val="Lienhypertexte"/>
          </w:rPr>
          <w:t>rencontre avec recteur</w:t>
        </w:r>
      </w:hyperlink>
      <w:r w:rsidR="00E443CA">
        <w:rPr>
          <w:b/>
        </w:rPr>
        <w:t xml:space="preserve">, </w:t>
      </w:r>
      <w:hyperlink r:id="rId10" w:tgtFrame="principal" w:history="1">
        <w:r w:rsidR="00E443CA">
          <w:rPr>
            <w:rStyle w:val="Lienhypertexte"/>
          </w:rPr>
          <w:t>CI-rectorat UGB</w:t>
        </w:r>
      </w:hyperlink>
      <w:r w:rsidR="00E443CA">
        <w:t>,</w:t>
      </w:r>
      <w:r w:rsidR="00F4652C">
        <w:t xml:space="preserve"> </w:t>
      </w:r>
      <w:hyperlink r:id="rId11" w:tgtFrame="principal" w:history="1">
        <w:r w:rsidR="00E443CA">
          <w:rPr>
            <w:rStyle w:val="Lienhypertexte"/>
          </w:rPr>
          <w:t>GesPro-Com</w:t>
        </w:r>
      </w:hyperlink>
      <w:r w:rsidR="00E443CA">
        <w:rPr>
          <w:b/>
        </w:rPr>
        <w:t xml:space="preserve">, </w:t>
      </w:r>
      <w:hyperlink r:id="rId12" w:tgtFrame="principal" w:history="1">
        <w:r w:rsidR="00E443CA">
          <w:rPr>
            <w:rStyle w:val="Lienhypertexte"/>
          </w:rPr>
          <w:t>offre de service</w:t>
        </w:r>
      </w:hyperlink>
      <w:r w:rsidR="00E443CA">
        <w:rPr>
          <w:b/>
        </w:rPr>
        <w:t xml:space="preserve">, </w:t>
      </w:r>
      <w:r w:rsidR="00C20B88" w:rsidRPr="00C20B88">
        <w:t>mission,  Univ. G.</w:t>
      </w:r>
      <w:r w:rsidR="002B6939">
        <w:t> </w:t>
      </w:r>
      <w:r w:rsidR="00C20B88" w:rsidRPr="00C20B88">
        <w:t xml:space="preserve">Berger (UGB), CEA-MITIC, </w:t>
      </w:r>
      <w:r w:rsidR="00347FAA">
        <w:t>rapport</w:t>
      </w:r>
      <w:bookmarkStart w:id="0" w:name="_GoBack"/>
      <w:bookmarkEnd w:id="0"/>
    </w:p>
    <w:p w14:paraId="063E6F32" w14:textId="5AF8FA6D" w:rsidR="00CB7D8B" w:rsidRDefault="006912BC">
      <w:pPr>
        <w:spacing w:before="60"/>
        <w:ind w:left="1038" w:hanging="1038"/>
      </w:pPr>
      <w:r>
        <w:rPr>
          <w:b/>
        </w:rPr>
        <w:t xml:space="preserve">Résumé </w:t>
      </w:r>
      <w:r>
        <w:t xml:space="preserve">: </w:t>
      </w:r>
      <w:r w:rsidR="00603B6A">
        <w:t>Cette mission s’est déroulée en trois temps </w:t>
      </w:r>
      <w:r w:rsidR="00F4652C">
        <w:t>: une</w:t>
      </w:r>
      <w:r w:rsidR="00603B6A">
        <w:t xml:space="preserve"> phase de préparation, </w:t>
      </w:r>
      <w:r w:rsidR="00B7444B">
        <w:t>audience</w:t>
      </w:r>
      <w:r w:rsidR="00335D0F">
        <w:t>s</w:t>
      </w:r>
      <w:r w:rsidR="00603B6A">
        <w:t xml:space="preserve"> avec le recteur</w:t>
      </w:r>
      <w:r w:rsidR="00B7444B">
        <w:t xml:space="preserve"> puis</w:t>
      </w:r>
      <w:r w:rsidR="00603B6A">
        <w:t xml:space="preserve"> avec le directeur du CEA-MITIC</w:t>
      </w:r>
      <w:r w:rsidR="009432F7">
        <w:t xml:space="preserve"> accompagné d’un de ses collaborateurs</w:t>
      </w:r>
      <w:r w:rsidR="00335D0F">
        <w:t>.</w:t>
      </w:r>
      <w:r w:rsidR="00603B6A">
        <w:t xml:space="preserve"> Les principaux éléments </w:t>
      </w:r>
      <w:r w:rsidR="00B7444B">
        <w:t>qui ressortent</w:t>
      </w:r>
      <w:r w:rsidR="00603B6A">
        <w:t xml:space="preserve"> de cette mission sont présentés.</w:t>
      </w:r>
    </w:p>
    <w:p w14:paraId="243C7B80" w14:textId="77777777" w:rsidR="00BD25CB" w:rsidRDefault="00BD25CB" w:rsidP="00FF490B">
      <w:pPr>
        <w:spacing w:after="0"/>
      </w:pPr>
      <w:r>
        <w:rPr>
          <w:b/>
        </w:rPr>
        <w:t>Date de mission</w:t>
      </w:r>
      <w:r w:rsidR="00073624">
        <w:t xml:space="preserve"> : </w:t>
      </w:r>
      <w:r>
        <w:t>du 18.08.2020 au 20.08.2020</w:t>
      </w:r>
      <w:r w:rsidR="00B21E0F">
        <w:tab/>
      </w:r>
      <w:r w:rsidR="00B21E0F">
        <w:br/>
      </w:r>
      <w:r>
        <w:rPr>
          <w:b/>
        </w:rPr>
        <w:t>Lieu de mission </w:t>
      </w:r>
      <w:r w:rsidR="00F4652C" w:rsidRPr="00BD25CB">
        <w:t>:</w:t>
      </w:r>
      <w:r w:rsidR="00F4652C">
        <w:t xml:space="preserve"> Saint</w:t>
      </w:r>
      <w:r>
        <w:t>-Louis, Université Gaston Berger</w:t>
      </w:r>
    </w:p>
    <w:p w14:paraId="3F5AA907" w14:textId="77777777" w:rsidR="00EE5794" w:rsidRDefault="00C20B88" w:rsidP="00FF490B">
      <w:pPr>
        <w:spacing w:after="0"/>
      </w:pPr>
      <w:r w:rsidRPr="00C20B88">
        <w:rPr>
          <w:b/>
        </w:rPr>
        <w:t>Personnes rencontrées</w:t>
      </w:r>
      <w:r w:rsidR="00EE5794">
        <w:t> :</w:t>
      </w:r>
    </w:p>
    <w:p w14:paraId="14134EFB" w14:textId="77777777" w:rsidR="007C102B" w:rsidRDefault="007C102B" w:rsidP="007C102B">
      <w:pPr>
        <w:pStyle w:val="Paragraphedeliste"/>
        <w:numPr>
          <w:ilvl w:val="0"/>
          <w:numId w:val="23"/>
        </w:numPr>
        <w:spacing w:after="0"/>
      </w:pPr>
      <w:r>
        <w:t>M. Ousmane Thiaré Recteur de l’UGB</w:t>
      </w:r>
    </w:p>
    <w:p w14:paraId="43C9BA11" w14:textId="5EDABB5A" w:rsidR="007C102B" w:rsidRDefault="007C102B" w:rsidP="007C102B">
      <w:pPr>
        <w:pStyle w:val="Paragraphedeliste"/>
        <w:numPr>
          <w:ilvl w:val="0"/>
          <w:numId w:val="23"/>
        </w:numPr>
        <w:spacing w:after="0"/>
      </w:pPr>
      <w:r>
        <w:t>Ma</w:t>
      </w:r>
      <w:r w:rsidR="00F531FE">
        <w:t>ï</w:t>
      </w:r>
      <w:r>
        <w:t>ssa Mbaye Directeur du CEA-MITIC</w:t>
      </w:r>
    </w:p>
    <w:p w14:paraId="25874E40" w14:textId="0E33A094" w:rsidR="00CB7D8B" w:rsidRDefault="009432F7">
      <w:pPr>
        <w:pStyle w:val="Paragraphedeliste"/>
        <w:numPr>
          <w:ilvl w:val="0"/>
          <w:numId w:val="23"/>
        </w:numPr>
        <w:spacing w:after="0"/>
      </w:pPr>
      <w:r>
        <w:t>Collaborateur du Directeur du CEA-MITIC</w:t>
      </w:r>
    </w:p>
    <w:p w14:paraId="52D1A96B" w14:textId="43487D7E" w:rsidR="00FF490B" w:rsidRDefault="00FF490B" w:rsidP="00051A1D">
      <w:r w:rsidRPr="00FF490B">
        <w:rPr>
          <w:b/>
        </w:rPr>
        <w:t>Destinataires</w:t>
      </w:r>
      <w:r>
        <w:t xml:space="preserve"> : </w:t>
      </w:r>
      <w:r w:rsidR="009432F7">
        <w:t>SanarSoft</w:t>
      </w:r>
    </w:p>
    <w:p w14:paraId="505D423D" w14:textId="77777777" w:rsidR="00B21E0F" w:rsidRPr="001A5642" w:rsidRDefault="00B21E0F" w:rsidP="00EB2A92">
      <w:pPr>
        <w:pStyle w:val="Titre1"/>
      </w:pPr>
      <w:bookmarkStart w:id="1" w:name="_Toc48868227"/>
      <w:r w:rsidRPr="001A5642">
        <w:t>P</w:t>
      </w:r>
      <w:r w:rsidR="001A5642" w:rsidRPr="001A5642">
        <w:t>hase de p</w:t>
      </w:r>
      <w:r w:rsidRPr="001A5642">
        <w:t>ré</w:t>
      </w:r>
      <w:r w:rsidR="001A5642" w:rsidRPr="001A5642">
        <w:t>paration de la mission</w:t>
      </w:r>
      <w:bookmarkEnd w:id="1"/>
    </w:p>
    <w:p w14:paraId="24C30C3B" w14:textId="5C5ECE66" w:rsidR="001A5642" w:rsidRDefault="00073624" w:rsidP="00051A1D">
      <w:r>
        <w:t>L</w:t>
      </w:r>
      <w:r w:rsidR="001A5642">
        <w:t xml:space="preserve">undi 17 </w:t>
      </w:r>
      <w:r w:rsidR="00EE5794">
        <w:t xml:space="preserve">Août </w:t>
      </w:r>
      <w:r w:rsidR="001A5642">
        <w:t>2020 à 11h15, nous avons reçu notification de l’</w:t>
      </w:r>
      <w:r w:rsidR="00164657">
        <w:t>audience que</w:t>
      </w:r>
      <w:r w:rsidR="001A5642">
        <w:t xml:space="preserve"> le Recteur </w:t>
      </w:r>
      <w:r w:rsidR="00EE5794">
        <w:t xml:space="preserve">de l’UGB </w:t>
      </w:r>
      <w:r w:rsidR="00164657">
        <w:t xml:space="preserve">nous a accordée </w:t>
      </w:r>
      <w:r w:rsidR="001A5642">
        <w:t xml:space="preserve">pour la date du Mercredi 19 </w:t>
      </w:r>
      <w:r w:rsidR="00EE5794">
        <w:t xml:space="preserve">Août </w:t>
      </w:r>
      <w:r w:rsidR="001A5642">
        <w:t xml:space="preserve">2020 à </w:t>
      </w:r>
      <w:r w:rsidR="00164657">
        <w:t xml:space="preserve">10h à </w:t>
      </w:r>
      <w:r w:rsidR="001A5642">
        <w:t xml:space="preserve">Saint-Louis. Suite à </w:t>
      </w:r>
      <w:r w:rsidR="00335D0F">
        <w:t xml:space="preserve">cet accord tardif </w:t>
      </w:r>
      <w:r w:rsidR="001A5642">
        <w:t>une réunion d’urgence a été organisée sur Skype afin de préparer entr</w:t>
      </w:r>
      <w:r w:rsidR="00164657">
        <w:t>e autres l</w:t>
      </w:r>
      <w:r w:rsidR="00D43DE2">
        <w:t>a</w:t>
      </w:r>
      <w:r w:rsidR="00164657">
        <w:t xml:space="preserve"> </w:t>
      </w:r>
      <w:r w:rsidR="00D43DE2">
        <w:t>diapositive</w:t>
      </w:r>
      <w:r w:rsidR="001A5642">
        <w:t xml:space="preserve"> de présentation et les détails afférents au voyage</w:t>
      </w:r>
      <w:r w:rsidR="00164657">
        <w:t xml:space="preserve"> (</w:t>
      </w:r>
      <w:r w:rsidR="00164657" w:rsidRPr="00335D0F">
        <w:t>Réf. compte rendu réunion GesPro - Com du 17.08.2020</w:t>
      </w:r>
      <w:r w:rsidR="00164657">
        <w:t>)</w:t>
      </w:r>
      <w:r w:rsidR="001A5642">
        <w:t>.</w:t>
      </w:r>
    </w:p>
    <w:p w14:paraId="69B906C0" w14:textId="77777777" w:rsidR="00164657" w:rsidRDefault="00164657" w:rsidP="00051A1D">
      <w:r>
        <w:t>Le</w:t>
      </w:r>
      <w:r w:rsidR="00077097">
        <w:t xml:space="preserve"> lendemain à 8</w:t>
      </w:r>
      <w:r>
        <w:t>h un point Skype a été tenu pour finaliser le travail. Le même jour départ a été pris pour Saint-Louis à 15h.</w:t>
      </w:r>
      <w:r w:rsidR="00077097">
        <w:t xml:space="preserve"> Nous sommes arrivés à Saint-Louis</w:t>
      </w:r>
      <w:r w:rsidR="00B52C3E">
        <w:t xml:space="preserve"> </w:t>
      </w:r>
      <w:r w:rsidR="00077097">
        <w:t>vers 20h. Après notre installa</w:t>
      </w:r>
      <w:r w:rsidR="00330271">
        <w:t>tion,</w:t>
      </w:r>
      <w:r w:rsidR="00077097">
        <w:t xml:space="preserve"> nous</w:t>
      </w:r>
      <w:r w:rsidR="00330271">
        <w:t xml:space="preserve"> nous</w:t>
      </w:r>
      <w:r w:rsidR="00B52C3E">
        <w:t xml:space="preserve"> </w:t>
      </w:r>
      <w:r w:rsidR="00330271">
        <w:t>sommes remis au travail pour les derniers réglages à faire sur l</w:t>
      </w:r>
      <w:r w:rsidR="001F1FA6">
        <w:t>a</w:t>
      </w:r>
      <w:r w:rsidR="00330271">
        <w:t xml:space="preserve"> présentation et nous avons démarré les simulations.  </w:t>
      </w:r>
    </w:p>
    <w:p w14:paraId="7A44F35A" w14:textId="78F66998" w:rsidR="00EB2A92" w:rsidRDefault="00330271" w:rsidP="00051A1D">
      <w:r>
        <w:t xml:space="preserve">Le Mercredi à 7h nous avons </w:t>
      </w:r>
      <w:r w:rsidR="00D43DE2">
        <w:t xml:space="preserve">procédé à </w:t>
      </w:r>
      <w:r>
        <w:t>une dernière simulation. Vers 9h</w:t>
      </w:r>
      <w:r w:rsidR="00EB2A92">
        <w:t xml:space="preserve"> nous avons pris </w:t>
      </w:r>
      <w:r w:rsidR="002B6939">
        <w:t xml:space="preserve">le </w:t>
      </w:r>
      <w:r w:rsidR="00EB2A92">
        <w:t>départ pour rallier l’UGB. Nous sommes arrivés avec 15 minutes d’avance</w:t>
      </w:r>
      <w:r w:rsidR="00D43DE2">
        <w:t xml:space="preserve"> dans le lieu de rencontre</w:t>
      </w:r>
      <w:r w:rsidR="00EB2A92">
        <w:t xml:space="preserve">. Etant donné que la salle </w:t>
      </w:r>
      <w:r w:rsidR="002B6939">
        <w:t xml:space="preserve">de </w:t>
      </w:r>
      <w:r w:rsidR="00EB2A92">
        <w:t>visioconférence initialement prévu</w:t>
      </w:r>
      <w:r w:rsidR="002B6939">
        <w:t>e</w:t>
      </w:r>
      <w:r w:rsidR="00EB2A92">
        <w:t xml:space="preserve"> pour l’audience était déjà occupée le Recteur</w:t>
      </w:r>
      <w:r w:rsidR="00EE5794">
        <w:t xml:space="preserve">, </w:t>
      </w:r>
      <w:r w:rsidR="00B7444B">
        <w:t>Pr</w:t>
      </w:r>
      <w:r w:rsidR="007C102B">
        <w:t xml:space="preserve"> </w:t>
      </w:r>
      <w:r w:rsidR="00D43DE2">
        <w:t xml:space="preserve">Ousmane </w:t>
      </w:r>
      <w:r w:rsidR="007C102B">
        <w:t>Thiaré</w:t>
      </w:r>
      <w:r w:rsidR="00EE5794">
        <w:t>,</w:t>
      </w:r>
      <w:r w:rsidR="00EB2A92">
        <w:t xml:space="preserve"> nous a finalement </w:t>
      </w:r>
      <w:r w:rsidR="00824824">
        <w:t>reçus</w:t>
      </w:r>
      <w:r w:rsidR="00EB2A92">
        <w:t xml:space="preserve"> dans son bureau.</w:t>
      </w:r>
    </w:p>
    <w:p w14:paraId="4238AA59" w14:textId="77777777" w:rsidR="00073624" w:rsidRPr="00EB2A92" w:rsidRDefault="00B7444B" w:rsidP="00EB2A92">
      <w:pPr>
        <w:pStyle w:val="Titre1"/>
      </w:pPr>
      <w:bookmarkStart w:id="2" w:name="_Toc48868228"/>
      <w:r>
        <w:t>Entretien</w:t>
      </w:r>
      <w:r w:rsidR="00EB2A92" w:rsidRPr="00EB2A92">
        <w:t xml:space="preserve"> avec </w:t>
      </w:r>
      <w:r>
        <w:t xml:space="preserve">M. </w:t>
      </w:r>
      <w:r w:rsidR="00EB2A92" w:rsidRPr="00EB2A92">
        <w:t>le Recteur</w:t>
      </w:r>
      <w:bookmarkEnd w:id="2"/>
      <w:r>
        <w:t xml:space="preserve"> de l’UGB</w:t>
      </w:r>
    </w:p>
    <w:p w14:paraId="12EBEC7B" w14:textId="3CED4427" w:rsidR="00E1089B" w:rsidRDefault="00E1089B" w:rsidP="00051A1D">
      <w:r>
        <w:t>Vu le contexte nous avons dû faire fi</w:t>
      </w:r>
      <w:r w:rsidR="002B6939">
        <w:t xml:space="preserve"> d</w:t>
      </w:r>
      <w:r w:rsidR="00D43DE2">
        <w:t>e la diapositive de présentation</w:t>
      </w:r>
      <w:r>
        <w:t>. La discussion a démarré par une présentation de l’entreprise SanarSoft par Martine Oumy Sagna. Ensuite</w:t>
      </w:r>
      <w:r w:rsidR="00D43DE2">
        <w:t>,</w:t>
      </w:r>
      <w:r>
        <w:t xml:space="preserve"> Papa Souleymane Ndiaye a poursuivi avec la présentation d</w:t>
      </w:r>
      <w:r w:rsidR="002949ED">
        <w:t>e l’application</w:t>
      </w:r>
      <w:r>
        <w:t xml:space="preserve"> Centre d’Informations</w:t>
      </w:r>
      <w:r w:rsidR="002B6939">
        <w:t xml:space="preserve"> (CI)</w:t>
      </w:r>
      <w:r>
        <w:t xml:space="preserve"> et de ses applications. Enfin</w:t>
      </w:r>
      <w:r w:rsidR="00D43DE2">
        <w:t>,</w:t>
      </w:r>
      <w:r>
        <w:t xml:space="preserve"> Adia Coumba Ndaw </w:t>
      </w:r>
      <w:r w:rsidR="00EE5794">
        <w:t>a</w:t>
      </w:r>
      <w:r w:rsidR="0031392F">
        <w:t xml:space="preserve"> </w:t>
      </w:r>
      <w:r w:rsidR="002B6939">
        <w:t xml:space="preserve">terminé </w:t>
      </w:r>
      <w:r>
        <w:t>avec les trois offres d’application du Centre d’Informations (CI) prévues pour l’UGB</w:t>
      </w:r>
      <w:r w:rsidR="002949ED">
        <w:t xml:space="preserve"> ; à savoir : </w:t>
      </w:r>
      <w:r w:rsidR="00D43DE2">
        <w:t xml:space="preserve">les </w:t>
      </w:r>
      <w:r w:rsidR="002949ED">
        <w:t>profils de compétences des professeur</w:t>
      </w:r>
      <w:r w:rsidR="007C102B">
        <w:t>s, les conférences passé à l’UGB et les centres de documentation des UFRs</w:t>
      </w:r>
      <w:r>
        <w:t xml:space="preserve">. </w:t>
      </w:r>
    </w:p>
    <w:p w14:paraId="7FDBDD7B" w14:textId="755C525F" w:rsidR="00C90EE0" w:rsidRDefault="00E1089B" w:rsidP="00051A1D">
      <w:r>
        <w:lastRenderedPageBreak/>
        <w:t xml:space="preserve">Après </w:t>
      </w:r>
      <w:r w:rsidR="00D43DE2">
        <w:t xml:space="preserve">notre exposé </w:t>
      </w:r>
      <w:r>
        <w:t xml:space="preserve">le recteur a pris la parole et à </w:t>
      </w:r>
      <w:r w:rsidR="001F1FA6">
        <w:t xml:space="preserve">commencé </w:t>
      </w:r>
      <w:r>
        <w:t xml:space="preserve">par magnifier l’initiative et le courage </w:t>
      </w:r>
      <w:r w:rsidR="0070621A">
        <w:t>entrepreneu</w:t>
      </w:r>
      <w:r>
        <w:t xml:space="preserve">rial de SanarSoft. </w:t>
      </w:r>
      <w:r w:rsidR="0070621A">
        <w:t>Ensuite</w:t>
      </w:r>
      <w:r w:rsidR="00D43DE2">
        <w:t>,</w:t>
      </w:r>
      <w:r w:rsidR="0070621A">
        <w:t xml:space="preserve"> il a montré un intérêt </w:t>
      </w:r>
      <w:r w:rsidR="002B6939">
        <w:t>pour toutes</w:t>
      </w:r>
      <w:r w:rsidR="0070621A">
        <w:t xml:space="preserve"> les offres que nous lui avons présenté</w:t>
      </w:r>
      <w:r w:rsidR="00CB7944">
        <w:t>es</w:t>
      </w:r>
      <w:r w:rsidR="0070621A">
        <w:t xml:space="preserve"> particulièrement </w:t>
      </w:r>
      <w:r w:rsidR="00EE5794">
        <w:t>celle</w:t>
      </w:r>
      <w:r w:rsidR="0070621A">
        <w:t xml:space="preserve"> afférent</w:t>
      </w:r>
      <w:r w:rsidR="00EE5794">
        <w:t>e</w:t>
      </w:r>
      <w:r w:rsidR="0070621A">
        <w:t xml:space="preserve"> à la cartographie des domaines de compétence</w:t>
      </w:r>
      <w:r w:rsidR="00CB7944">
        <w:t xml:space="preserve"> des professeurs de l’UGB</w:t>
      </w:r>
      <w:r w:rsidR="001F1FA6">
        <w:t xml:space="preserve"> à laquelle il a suggéré d’ajouter le recensement des cours prodigués</w:t>
      </w:r>
      <w:r w:rsidR="0070621A">
        <w:t>.</w:t>
      </w:r>
    </w:p>
    <w:p w14:paraId="30CCBDBB" w14:textId="77777777" w:rsidR="00CB7944" w:rsidRDefault="00CB7944" w:rsidP="00051A1D">
      <w:r>
        <w:t>Dans la même logique il a brossé les problèmes que rencontre l’université par rapport à la non valorisation des p</w:t>
      </w:r>
      <w:r w:rsidR="00C90EE0">
        <w:t>roductions scientifique</w:t>
      </w:r>
      <w:r>
        <w:t>s</w:t>
      </w:r>
      <w:r w:rsidR="007C102B">
        <w:t xml:space="preserve"> </w:t>
      </w:r>
      <w:r>
        <w:t>et le manque de visibilité.</w:t>
      </w:r>
    </w:p>
    <w:p w14:paraId="39978720" w14:textId="4B84872D" w:rsidR="00C90EE0" w:rsidRDefault="00CB7944" w:rsidP="00051A1D">
      <w:r>
        <w:t xml:space="preserve">Il a tenu </w:t>
      </w:r>
      <w:r w:rsidR="001F1FA6">
        <w:t>à</w:t>
      </w:r>
      <w:r w:rsidR="007C102B">
        <w:t xml:space="preserve"> </w:t>
      </w:r>
      <w:r w:rsidR="00EE5794">
        <w:t xml:space="preserve">noter </w:t>
      </w:r>
      <w:r>
        <w:t>que l’université dispose déjà d’un annuaire des professeur</w:t>
      </w:r>
      <w:r w:rsidR="00E00736">
        <w:t>s</w:t>
      </w:r>
      <w:r>
        <w:t xml:space="preserve"> qui renseigne sur ce que fait chaque professeur avec les mémoires et thèse</w:t>
      </w:r>
      <w:r w:rsidR="002B6939">
        <w:t>s</w:t>
      </w:r>
      <w:r>
        <w:t xml:space="preserve"> qu’il a eu </w:t>
      </w:r>
      <w:r w:rsidR="002B6939">
        <w:t>à encadrer</w:t>
      </w:r>
      <w:r w:rsidR="00E00736">
        <w:t>. Cependant</w:t>
      </w:r>
      <w:r w:rsidR="00D43DE2">
        <w:t>,</w:t>
      </w:r>
      <w:r w:rsidR="00E00736">
        <w:t xml:space="preserve"> il a souligné que notre offre sur la cartographie des professeurs pourrait compléter les manquements notés dans leur application « annuaire de la recherche ». Sur ce</w:t>
      </w:r>
      <w:r w:rsidR="001F1FA6">
        <w:t>,</w:t>
      </w:r>
      <w:r w:rsidR="007C102B">
        <w:t xml:space="preserve"> </w:t>
      </w:r>
      <w:r w:rsidR="002B6939">
        <w:t xml:space="preserve">il a </w:t>
      </w:r>
      <w:r w:rsidR="00E00736">
        <w:t>déclar</w:t>
      </w:r>
      <w:r w:rsidR="002B6939">
        <w:t>é</w:t>
      </w:r>
      <w:r w:rsidR="00E00736">
        <w:t xml:space="preserve"> « </w:t>
      </w:r>
      <w:r w:rsidR="00C90EE0" w:rsidRPr="00E00736">
        <w:rPr>
          <w:b/>
        </w:rPr>
        <w:t xml:space="preserve">Ce que vous </w:t>
      </w:r>
      <w:r w:rsidR="00E00736" w:rsidRPr="00E00736">
        <w:rPr>
          <w:b/>
        </w:rPr>
        <w:t>êtes</w:t>
      </w:r>
      <w:r w:rsidR="007C102B">
        <w:rPr>
          <w:b/>
        </w:rPr>
        <w:t xml:space="preserve"> </w:t>
      </w:r>
      <w:r w:rsidR="00E443CA" w:rsidRPr="00E00736">
        <w:rPr>
          <w:b/>
        </w:rPr>
        <w:t>en train</w:t>
      </w:r>
      <w:r w:rsidR="00C90EE0" w:rsidRPr="00E00736">
        <w:rPr>
          <w:b/>
        </w:rPr>
        <w:t xml:space="preserve"> de faire arrange l’</w:t>
      </w:r>
      <w:r w:rsidR="00E00736" w:rsidRPr="00E00736">
        <w:rPr>
          <w:b/>
        </w:rPr>
        <w:t>UGB</w:t>
      </w:r>
      <w:r w:rsidR="00E00736">
        <w:t> »</w:t>
      </w:r>
      <w:r w:rsidR="002B6939">
        <w:t>.</w:t>
      </w:r>
    </w:p>
    <w:p w14:paraId="0527A873" w14:textId="60A58CCD" w:rsidR="00E1089B" w:rsidRDefault="00C90EE0" w:rsidP="00051A1D">
      <w:r>
        <w:t>P</w:t>
      </w:r>
      <w:r w:rsidR="00E00736">
        <w:t>uis il a proposé de p</w:t>
      </w:r>
      <w:r>
        <w:t>rogrammer une autre rencontre</w:t>
      </w:r>
      <w:r w:rsidR="00E00736">
        <w:t xml:space="preserve"> dans lequel il pourrait</w:t>
      </w:r>
      <w:r>
        <w:t xml:space="preserve"> faire venir le directeur du CCOS</w:t>
      </w:r>
      <w:r w:rsidR="007C102B">
        <w:t xml:space="preserve"> </w:t>
      </w:r>
      <w:r w:rsidR="002B6939">
        <w:t xml:space="preserve">(Centre de Calcul Ousmane Seck) </w:t>
      </w:r>
      <w:r w:rsidR="00E00736">
        <w:t>qui a en charge leur application</w:t>
      </w:r>
      <w:r w:rsidR="003C049D">
        <w:t xml:space="preserve"> </w:t>
      </w:r>
      <w:r w:rsidR="00E00736">
        <w:t>« </w:t>
      </w:r>
      <w:r>
        <w:t>annuaire de la recher</w:t>
      </w:r>
      <w:r w:rsidR="00FE0C09">
        <w:t>ch</w:t>
      </w:r>
      <w:r>
        <w:t>e</w:t>
      </w:r>
      <w:r w:rsidR="00E00736">
        <w:t> »</w:t>
      </w:r>
      <w:r w:rsidR="00EE5794">
        <w:t xml:space="preserve"> ainsi que</w:t>
      </w:r>
      <w:r w:rsidR="00E00736">
        <w:t xml:space="preserve"> le directeur du CEA</w:t>
      </w:r>
      <w:r w:rsidR="002B6939">
        <w:t>-</w:t>
      </w:r>
      <w:r w:rsidR="00E00736">
        <w:t>MITIC</w:t>
      </w:r>
      <w:r w:rsidR="002B6939">
        <w:rPr>
          <w:rStyle w:val="Appelnotedebasdep"/>
        </w:rPr>
        <w:footnoteReference w:id="1"/>
      </w:r>
      <w:r w:rsidR="003C049D">
        <w:t xml:space="preserve"> </w:t>
      </w:r>
      <w:r>
        <w:t>et le directe</w:t>
      </w:r>
      <w:r w:rsidR="00FE0C09">
        <w:t>ur de la recherche scientifique.</w:t>
      </w:r>
    </w:p>
    <w:p w14:paraId="5D7604BD" w14:textId="77777777" w:rsidR="00B4785A" w:rsidRDefault="00C02553" w:rsidP="00051A1D">
      <w:r>
        <w:t>En</w:t>
      </w:r>
      <w:r w:rsidR="00E00736">
        <w:t xml:space="preserve">fin il nous a demandé de </w:t>
      </w:r>
      <w:r w:rsidR="00EE5794">
        <w:t>faire une proposition</w:t>
      </w:r>
      <w:r w:rsidR="00E00736">
        <w:t xml:space="preserve"> de </w:t>
      </w:r>
      <w:r w:rsidR="00E00736" w:rsidRPr="00C02553">
        <w:rPr>
          <w:b/>
        </w:rPr>
        <w:t>contrat de partenariat</w:t>
      </w:r>
      <w:r w:rsidR="00E00736">
        <w:t xml:space="preserve"> si nous sommes intéressés par un partenariat avec l’UGB</w:t>
      </w:r>
      <w:r w:rsidR="00FE0C09">
        <w:t>.</w:t>
      </w:r>
    </w:p>
    <w:p w14:paraId="13A0B302" w14:textId="71B96929" w:rsidR="00C02553" w:rsidRDefault="00C02553" w:rsidP="00051A1D">
      <w:r>
        <w:t xml:space="preserve">Avant </w:t>
      </w:r>
      <w:r w:rsidR="00157980">
        <w:t xml:space="preserve">de partir </w:t>
      </w:r>
      <w:r w:rsidR="002B6939">
        <w:t>Mr le r</w:t>
      </w:r>
      <w:r w:rsidR="00157980">
        <w:t>ecteur</w:t>
      </w:r>
      <w:r>
        <w:t xml:space="preserve"> nous </w:t>
      </w:r>
      <w:r w:rsidR="002B6939">
        <w:t xml:space="preserve">a </w:t>
      </w:r>
      <w:r>
        <w:t>mis en rapport avec le directeur du CEA</w:t>
      </w:r>
      <w:r w:rsidR="002B6939">
        <w:t>-</w:t>
      </w:r>
      <w:r>
        <w:t xml:space="preserve">MITIC </w:t>
      </w:r>
      <w:r w:rsidR="00824824">
        <w:t xml:space="preserve">Pr. </w:t>
      </w:r>
      <w:r>
        <w:t>M</w:t>
      </w:r>
      <w:r w:rsidR="00824824">
        <w:t>a</w:t>
      </w:r>
      <w:r w:rsidR="003C049D">
        <w:t>ï</w:t>
      </w:r>
      <w:r>
        <w:t>ssa Mbaye pour qu’on lui présente le projet.</w:t>
      </w:r>
    </w:p>
    <w:p w14:paraId="1700203B" w14:textId="77777777" w:rsidR="00192160" w:rsidRPr="00192160" w:rsidRDefault="00B7444B" w:rsidP="00EB2A92">
      <w:pPr>
        <w:pStyle w:val="Titre1"/>
      </w:pPr>
      <w:r>
        <w:t>Entretien</w:t>
      </w:r>
      <w:r w:rsidR="00C02553">
        <w:t xml:space="preserve"> avec </w:t>
      </w:r>
      <w:r>
        <w:t xml:space="preserve">Mr </w:t>
      </w:r>
      <w:r w:rsidR="00C02553">
        <w:t>le Directeur du CEA</w:t>
      </w:r>
      <w:r w:rsidR="00603B6A">
        <w:t>-</w:t>
      </w:r>
      <w:r w:rsidR="00C02553">
        <w:t>MITIC</w:t>
      </w:r>
    </w:p>
    <w:p w14:paraId="7AE13C5D" w14:textId="4B2B3395" w:rsidR="00157980" w:rsidRDefault="00E33BEB" w:rsidP="00051A1D">
      <w:r>
        <w:t>L</w:t>
      </w:r>
      <w:r w:rsidR="00157980">
        <w:t>e directeur du CEA</w:t>
      </w:r>
      <w:r w:rsidR="00603B6A">
        <w:t>-</w:t>
      </w:r>
      <w:r w:rsidR="00157980">
        <w:t>MITIC</w:t>
      </w:r>
      <w:r w:rsidR="001F1FA6">
        <w:t>,</w:t>
      </w:r>
      <w:r w:rsidR="007C102B">
        <w:t xml:space="preserve"> </w:t>
      </w:r>
      <w:r w:rsidR="00B7444B">
        <w:t>accompagné de</w:t>
      </w:r>
      <w:r w:rsidR="009432F7">
        <w:t xml:space="preserve"> son collaborateur</w:t>
      </w:r>
      <w:r w:rsidR="00B7444B">
        <w:t xml:space="preserve"> </w:t>
      </w:r>
      <w:r w:rsidR="00603B6A">
        <w:t>nous</w:t>
      </w:r>
      <w:r w:rsidR="00157980">
        <w:t xml:space="preserve"> a reçu à 12h 30. Nous lui avons présenté </w:t>
      </w:r>
      <w:r w:rsidR="00A6034C">
        <w:t>le</w:t>
      </w:r>
      <w:r w:rsidR="00157980">
        <w:t xml:space="preserve"> projet en détail, son fonctionnement et ses applications en donnant l’exemple du </w:t>
      </w:r>
      <w:r w:rsidR="00603B6A">
        <w:t>CI-</w:t>
      </w:r>
      <w:r w:rsidR="00157980">
        <w:t xml:space="preserve">CSS5 et du </w:t>
      </w:r>
      <w:r w:rsidR="00603B6A">
        <w:t>CI-</w:t>
      </w:r>
      <w:r w:rsidR="00157980">
        <w:t xml:space="preserve">CBGP. </w:t>
      </w:r>
      <w:r w:rsidR="00603B6A">
        <w:t>Ici, la façon dont l’application</w:t>
      </w:r>
      <w:r w:rsidR="00157980">
        <w:t xml:space="preserve"> met en relation des connaissances a été bien mise en exergue. Puis </w:t>
      </w:r>
      <w:r w:rsidR="00603B6A">
        <w:t>nous sommes entrés</w:t>
      </w:r>
      <w:r w:rsidR="00157980">
        <w:t xml:space="preserve"> dans le vif du sujet pour lui proposer les offres que nous avons </w:t>
      </w:r>
      <w:r w:rsidR="00603B6A">
        <w:t xml:space="preserve">pensé utiles </w:t>
      </w:r>
      <w:r w:rsidR="00157980">
        <w:t>pour l’UGB et que le CEA</w:t>
      </w:r>
      <w:r w:rsidR="001F1FA6">
        <w:t>-</w:t>
      </w:r>
      <w:r w:rsidR="00157980">
        <w:t>MITIC pourrait financer</w:t>
      </w:r>
      <w:r w:rsidR="002949ED">
        <w:t>.</w:t>
      </w:r>
    </w:p>
    <w:p w14:paraId="2DD5C02F" w14:textId="77777777" w:rsidR="00A6034C" w:rsidRDefault="00A6034C" w:rsidP="00051A1D">
      <w:r>
        <w:t xml:space="preserve">Suite </w:t>
      </w:r>
      <w:r w:rsidR="003F6EF4">
        <w:t>à ces propositions</w:t>
      </w:r>
      <w:r>
        <w:t>, le directeur du CEA</w:t>
      </w:r>
      <w:r w:rsidR="00603B6A">
        <w:t>-</w:t>
      </w:r>
      <w:r>
        <w:t>MITIC nous a fait part des difficultés qu’ils rencontrent dans la collecte des informations au niveau des professeurs avec l’outil « annuaire des professeurs »</w:t>
      </w:r>
      <w:r w:rsidR="00DA176A">
        <w:t xml:space="preserve"> qu’ils ont développé</w:t>
      </w:r>
      <w:r>
        <w:t>. Concernant son inquiétude par rapport à la val</w:t>
      </w:r>
      <w:r w:rsidR="00DA176A">
        <w:t xml:space="preserve">eur ajoutée que le CI </w:t>
      </w:r>
      <w:r>
        <w:t>apporterai</w:t>
      </w:r>
      <w:r w:rsidR="00DA176A">
        <w:t>t</w:t>
      </w:r>
      <w:r w:rsidR="007C102B">
        <w:t xml:space="preserve"> </w:t>
      </w:r>
      <w:r w:rsidR="00DA176A">
        <w:t>à</w:t>
      </w:r>
      <w:r>
        <w:t xml:space="preserve"> l’UGB, nous avons pu avec des expli</w:t>
      </w:r>
      <w:r w:rsidR="00DA176A">
        <w:t xml:space="preserve">cations </w:t>
      </w:r>
      <w:r>
        <w:t>plus</w:t>
      </w:r>
      <w:r w:rsidR="00DA176A">
        <w:t xml:space="preserve"> détaillées lui montrer que le CI va au-delà de leur outil « annuaire des professeurs » qui ne met pas en relation les profils des </w:t>
      </w:r>
      <w:r w:rsidR="00663CEF">
        <w:t>professeurs entre eux</w:t>
      </w:r>
      <w:r w:rsidR="00DA176A">
        <w:t xml:space="preserve">. </w:t>
      </w:r>
    </w:p>
    <w:p w14:paraId="7C3AA369" w14:textId="77777777" w:rsidR="00663CEF" w:rsidRDefault="00663CEF" w:rsidP="00051A1D">
      <w:r>
        <w:t xml:space="preserve">Dans la même dynamique il nous a </w:t>
      </w:r>
      <w:r w:rsidR="00603B6A">
        <w:t>demandé</w:t>
      </w:r>
      <w:r>
        <w:t xml:space="preserve"> comment nous ferons pour collecter les informations au niveau des professeurs car eux même avec leur outil « annuaire des professeurs » ils n’y sont pas arrivés. En réponse à cette question nous lui avons expliqué que la collecte de l’information fait partie de notre offre de service.</w:t>
      </w:r>
    </w:p>
    <w:p w14:paraId="709BF943" w14:textId="77777777" w:rsidR="00654ED3" w:rsidRDefault="00663CEF" w:rsidP="00051A1D">
      <w:r>
        <w:t xml:space="preserve">Il a ensuite soulevé la question de la mise à jour de l’information dans le temps.  </w:t>
      </w:r>
      <w:r w:rsidR="00075726">
        <w:t>Nous lui avons répondu qu’avec notre CI l’information peut être mise à jour facilement. Il poursuit en nous demandant la différence entre Rese</w:t>
      </w:r>
      <w:r w:rsidR="00E443CA">
        <w:t>a</w:t>
      </w:r>
      <w:r w:rsidR="00075726">
        <w:t>rch</w:t>
      </w:r>
      <w:r w:rsidR="00E443CA">
        <w:t> </w:t>
      </w:r>
      <w:r w:rsidR="00075726">
        <w:t>Gate et le CI. Nous lui avons fait comprendre que le CI n’est pas un réseau social mais plutôt un outil qui</w:t>
      </w:r>
      <w:r w:rsidR="00654ED3">
        <w:t xml:space="preserve"> pourrai</w:t>
      </w:r>
      <w:r w:rsidR="00075726">
        <w:t>t permettre de mettre en relation les profils</w:t>
      </w:r>
      <w:r w:rsidR="00654ED3">
        <w:t xml:space="preserve"> des professeurs de l’UGB et même au-delà être calibré dans un métier ou domaine de compétence.</w:t>
      </w:r>
    </w:p>
    <w:p w14:paraId="2AB684F0" w14:textId="77777777" w:rsidR="00654ED3" w:rsidRDefault="00E443CA" w:rsidP="00051A1D">
      <w:r>
        <w:t>À</w:t>
      </w:r>
      <w:r w:rsidR="00654ED3">
        <w:t xml:space="preserve"> partir de là le Directeur du CEA</w:t>
      </w:r>
      <w:r w:rsidR="00603B6A">
        <w:t>-</w:t>
      </w:r>
      <w:r w:rsidR="00654ED3">
        <w:t>M</w:t>
      </w:r>
      <w:r w:rsidR="00603B6A">
        <w:t>I</w:t>
      </w:r>
      <w:r w:rsidR="00654ED3">
        <w:t xml:space="preserve">TIC a commencé à demander le prix pour l’application. </w:t>
      </w:r>
      <w:r w:rsidR="00603B6A">
        <w:t>Nous lui avons fait</w:t>
      </w:r>
      <w:r w:rsidR="00654ED3">
        <w:t xml:space="preserve"> comprendre que le plus important n’est pas le prix mais la collaboration que l’on pourrait avoir avec l’UGB. Car nous connaissons la réalité </w:t>
      </w:r>
      <w:r w:rsidR="003E11F2">
        <w:t xml:space="preserve">financière </w:t>
      </w:r>
      <w:r w:rsidR="00654ED3">
        <w:t>des universités.</w:t>
      </w:r>
    </w:p>
    <w:p w14:paraId="3716BFEF" w14:textId="5366BE69" w:rsidR="00603B6A" w:rsidRDefault="003E11F2" w:rsidP="00051A1D">
      <w:r>
        <w:t xml:space="preserve">Même si on devait fixer de prix, le tarif allait différer des autres clients et on lui a même proposé de nous dire ce qu’il </w:t>
      </w:r>
      <w:r w:rsidR="00603B6A">
        <w:t xml:space="preserve">veut </w:t>
      </w:r>
      <w:r>
        <w:t xml:space="preserve">exactement </w:t>
      </w:r>
      <w:r w:rsidR="001F1FA6">
        <w:t>ce qui nous permettra de lui soumettre une proposition</w:t>
      </w:r>
      <w:r w:rsidR="00603B6A">
        <w:t>.</w:t>
      </w:r>
      <w:r w:rsidR="00C072CD">
        <w:t xml:space="preserve"> Durant la discussion également, le Directeur du CEA-MITIC a souligné la difficulté que l’</w:t>
      </w:r>
      <w:r w:rsidR="00B92981">
        <w:t>université a</w:t>
      </w:r>
      <w:r w:rsidR="00C072CD">
        <w:t xml:space="preserve"> </w:t>
      </w:r>
      <w:r w:rsidR="00B92981">
        <w:t>dans la suivie de</w:t>
      </w:r>
      <w:r w:rsidR="00C072CD">
        <w:t xml:space="preserve"> </w:t>
      </w:r>
      <w:r w:rsidR="00B92981">
        <w:t>ses alumni</w:t>
      </w:r>
      <w:r w:rsidR="009432F7">
        <w:t>s</w:t>
      </w:r>
      <w:r w:rsidR="00B92981">
        <w:t xml:space="preserve"> dans la durée</w:t>
      </w:r>
      <w:r w:rsidR="00C072CD">
        <w:t>.</w:t>
      </w:r>
      <w:r w:rsidR="00B92981">
        <w:t xml:space="preserve"> Nous lui avons répondu que le CI pourrait être mise en place dans ce sens pour aider l’université à combler ce vide et une offre sera faite sur ce point.</w:t>
      </w:r>
      <w:r w:rsidR="00C072CD">
        <w:t xml:space="preserve"> </w:t>
      </w:r>
      <w:r w:rsidR="00B92981">
        <w:t>Ainsi, il a insisté à ce que l’on commence par une première offre sur la cartographie des compétences des professeurs afin de lui permettre d’entrevoir le plus qu’apporte la CI et sa faisabilité.</w:t>
      </w:r>
    </w:p>
    <w:p w14:paraId="7ECDF801" w14:textId="77777777" w:rsidR="003E11F2" w:rsidRDefault="00603B6A" w:rsidP="00051A1D">
      <w:r>
        <w:t>A</w:t>
      </w:r>
      <w:r w:rsidR="003E11F2">
        <w:t>vant de clore la discussion</w:t>
      </w:r>
      <w:r w:rsidR="001F1FA6">
        <w:t>,</w:t>
      </w:r>
      <w:r w:rsidR="003E11F2">
        <w:t xml:space="preserve"> nous avons </w:t>
      </w:r>
      <w:r>
        <w:t>évoqué</w:t>
      </w:r>
      <w:r w:rsidR="007C102B">
        <w:t xml:space="preserve"> </w:t>
      </w:r>
      <w:r w:rsidR="003E11F2">
        <w:t>la possibilité d’avoir un siège dans les locaux du CEA</w:t>
      </w:r>
      <w:r>
        <w:t>-</w:t>
      </w:r>
      <w:r w:rsidR="003E11F2">
        <w:t>MITIC. Il nous a fait comprendre qu’une entreprise française a un bureau meublé dans les locaux du CEA</w:t>
      </w:r>
      <w:r>
        <w:t>-</w:t>
      </w:r>
      <w:r w:rsidR="003E11F2">
        <w:t>MITIC et accès à leur salle de réunion mais paye 1300 euros par mois.</w:t>
      </w:r>
      <w:r w:rsidR="006643D5">
        <w:t xml:space="preserve"> Cependant si SanarSoft voulais la même chose </w:t>
      </w:r>
      <w:r>
        <w:t xml:space="preserve">ce </w:t>
      </w:r>
      <w:r w:rsidR="006643D5">
        <w:t>serait possible dans le cadre d’un partenariat gagnant-gagnant voir comment collaborer.</w:t>
      </w:r>
    </w:p>
    <w:p w14:paraId="3EB049CE" w14:textId="7096F65D" w:rsidR="006643D5" w:rsidRDefault="006643D5" w:rsidP="00051A1D">
      <w:r>
        <w:t xml:space="preserve">Avant de quitter nous avons </w:t>
      </w:r>
      <w:r w:rsidR="00603B6A">
        <w:t xml:space="preserve">proposé </w:t>
      </w:r>
      <w:r>
        <w:t xml:space="preserve">de lui envoyer une offre concernant la collecte et la mise </w:t>
      </w:r>
      <w:r w:rsidR="00B92981">
        <w:t xml:space="preserve">en place </w:t>
      </w:r>
      <w:r>
        <w:t>des informations sur les professeurs pour leur annuaire.</w:t>
      </w:r>
    </w:p>
    <w:p w14:paraId="0C0C3F07" w14:textId="77777777" w:rsidR="006643D5" w:rsidRDefault="00E443CA" w:rsidP="00051A1D">
      <w:r>
        <w:t>À</w:t>
      </w:r>
      <w:r w:rsidR="006643D5">
        <w:t xml:space="preserve"> la sortie de l’entrevue le directeur du CEA</w:t>
      </w:r>
      <w:r w:rsidR="00603B6A">
        <w:t>-</w:t>
      </w:r>
      <w:r w:rsidR="006643D5">
        <w:t>MITIC nous a offert chacun un lot de gadget</w:t>
      </w:r>
      <w:r w:rsidR="00603B6A">
        <w:t>s</w:t>
      </w:r>
      <w:r w:rsidR="006643D5">
        <w:t xml:space="preserve"> (clef USB, porte clef, stylo, c</w:t>
      </w:r>
      <w:r w:rsidR="003E1EEA">
        <w:t>arnet de note)</w:t>
      </w:r>
      <w:r w:rsidR="00F06DB1">
        <w:t>.</w:t>
      </w:r>
    </w:p>
    <w:p w14:paraId="4CDAA531" w14:textId="77777777" w:rsidR="004B774E" w:rsidRDefault="003F6EF4" w:rsidP="00EB2A92">
      <w:pPr>
        <w:pStyle w:val="Titre1"/>
      </w:pPr>
      <w:r>
        <w:t>F</w:t>
      </w:r>
      <w:r w:rsidR="006643D5">
        <w:t>rais de la mission</w:t>
      </w:r>
    </w:p>
    <w:tbl>
      <w:tblPr>
        <w:tblStyle w:val="Grilledutableau"/>
        <w:tblW w:w="9479" w:type="dxa"/>
        <w:jc w:val="center"/>
        <w:tblLook w:val="04A0" w:firstRow="1" w:lastRow="0" w:firstColumn="1" w:lastColumn="0" w:noHBand="0" w:noVBand="1"/>
      </w:tblPr>
      <w:tblGrid>
        <w:gridCol w:w="3031"/>
        <w:gridCol w:w="1326"/>
        <w:gridCol w:w="1153"/>
        <w:gridCol w:w="1557"/>
        <w:gridCol w:w="2412"/>
      </w:tblGrid>
      <w:tr w:rsidR="00824824" w:rsidRPr="0057547B" w14:paraId="618935F4" w14:textId="77777777" w:rsidTr="009432F7">
        <w:trPr>
          <w:trHeight w:val="643"/>
          <w:jc w:val="center"/>
        </w:trPr>
        <w:tc>
          <w:tcPr>
            <w:tcW w:w="3031" w:type="dxa"/>
          </w:tcPr>
          <w:p w14:paraId="600D3CCB" w14:textId="77777777" w:rsidR="0031392F" w:rsidRPr="009432F7" w:rsidRDefault="0031392F" w:rsidP="009432F7">
            <w:pPr>
              <w:rPr>
                <w:b/>
              </w:rPr>
            </w:pPr>
            <w:bookmarkStart w:id="3" w:name="_Ref28017077"/>
            <w:bookmarkStart w:id="4" w:name="_Toc48868233"/>
            <w:r w:rsidRPr="0097201E">
              <w:rPr>
                <w:b/>
              </w:rPr>
              <w:t>Elément</w:t>
            </w:r>
          </w:p>
        </w:tc>
        <w:tc>
          <w:tcPr>
            <w:tcW w:w="1326" w:type="dxa"/>
            <w:vAlign w:val="center"/>
          </w:tcPr>
          <w:p w14:paraId="76E220CB" w14:textId="77777777" w:rsidR="0031392F" w:rsidRPr="009432F7" w:rsidRDefault="0031392F" w:rsidP="009432F7">
            <w:pPr>
              <w:jc w:val="center"/>
              <w:rPr>
                <w:b/>
              </w:rPr>
            </w:pPr>
            <w:r w:rsidRPr="0097201E">
              <w:rPr>
                <w:b/>
              </w:rPr>
              <w:t>Nombre</w:t>
            </w:r>
          </w:p>
        </w:tc>
        <w:tc>
          <w:tcPr>
            <w:tcW w:w="1153" w:type="dxa"/>
            <w:vAlign w:val="center"/>
          </w:tcPr>
          <w:p w14:paraId="5C10FEE9" w14:textId="77777777" w:rsidR="0031392F" w:rsidRPr="009432F7" w:rsidRDefault="0031392F" w:rsidP="009432F7">
            <w:pPr>
              <w:jc w:val="center"/>
              <w:rPr>
                <w:b/>
              </w:rPr>
            </w:pPr>
            <w:r w:rsidRPr="0097201E">
              <w:rPr>
                <w:b/>
              </w:rPr>
              <w:t>Montant unitaire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3101188" w14:textId="5E86A8CB" w:rsidR="0031392F" w:rsidRPr="009432F7" w:rsidRDefault="00824824" w:rsidP="009432F7">
            <w:pPr>
              <w:jc w:val="center"/>
              <w:rPr>
                <w:b/>
              </w:rPr>
            </w:pPr>
            <w:r>
              <w:rPr>
                <w:b/>
              </w:rPr>
              <w:t>Montant qui était prévu</w:t>
            </w:r>
          </w:p>
        </w:tc>
        <w:tc>
          <w:tcPr>
            <w:tcW w:w="2412" w:type="dxa"/>
            <w:vAlign w:val="center"/>
          </w:tcPr>
          <w:p w14:paraId="6A7D3C8F" w14:textId="1238A3EB" w:rsidR="0031392F" w:rsidRPr="009432F7" w:rsidRDefault="0031392F" w:rsidP="009432F7">
            <w:pPr>
              <w:jc w:val="center"/>
              <w:rPr>
                <w:b/>
              </w:rPr>
            </w:pPr>
            <w:r w:rsidRPr="0097201E">
              <w:rPr>
                <w:b/>
              </w:rPr>
              <w:t>Montant réel</w:t>
            </w:r>
          </w:p>
        </w:tc>
      </w:tr>
      <w:tr w:rsidR="00824824" w:rsidRPr="0057547B" w14:paraId="0F353D47" w14:textId="77777777" w:rsidTr="009432F7">
        <w:trPr>
          <w:trHeight w:val="370"/>
          <w:jc w:val="center"/>
        </w:trPr>
        <w:tc>
          <w:tcPr>
            <w:tcW w:w="3031" w:type="dxa"/>
          </w:tcPr>
          <w:p w14:paraId="67E7C314" w14:textId="77777777" w:rsidR="0031392F" w:rsidRPr="009432F7" w:rsidRDefault="0031392F" w:rsidP="009432F7">
            <w:pPr>
              <w:rPr>
                <w:b/>
                <w:color w:val="C00000"/>
              </w:rPr>
            </w:pPr>
            <w:r w:rsidRPr="009432F7">
              <w:rPr>
                <w:b/>
                <w:color w:val="C00000"/>
              </w:rPr>
              <w:t>Masque (personnalisé)</w:t>
            </w:r>
          </w:p>
        </w:tc>
        <w:tc>
          <w:tcPr>
            <w:tcW w:w="1326" w:type="dxa"/>
          </w:tcPr>
          <w:p w14:paraId="4133D69E" w14:textId="77777777" w:rsidR="0031392F" w:rsidRPr="009432F7" w:rsidRDefault="0031392F" w:rsidP="009432F7">
            <w:pPr>
              <w:jc w:val="center"/>
              <w:rPr>
                <w:b/>
                <w:color w:val="C00000"/>
              </w:rPr>
            </w:pPr>
            <w:r w:rsidRPr="009432F7">
              <w:rPr>
                <w:b/>
                <w:color w:val="C00000"/>
              </w:rPr>
              <w:t>3</w:t>
            </w:r>
          </w:p>
        </w:tc>
        <w:tc>
          <w:tcPr>
            <w:tcW w:w="1153" w:type="dxa"/>
            <w:vAlign w:val="center"/>
          </w:tcPr>
          <w:p w14:paraId="7CBD4B01" w14:textId="2E3A16F0" w:rsidR="0031392F" w:rsidRPr="009432F7" w:rsidRDefault="0097201E" w:rsidP="009432F7">
            <w:pPr>
              <w:jc w:val="center"/>
              <w:rPr>
                <w:b/>
                <w:color w:val="C00000"/>
              </w:rPr>
            </w:pPr>
            <w:r w:rsidRPr="0097201E">
              <w:rPr>
                <w:b/>
                <w:color w:val="C00000"/>
              </w:rPr>
              <w:t>2 000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F35CE1" w14:textId="49950095" w:rsidR="0031392F" w:rsidRPr="009432F7" w:rsidRDefault="0097201E" w:rsidP="009432F7">
            <w:pPr>
              <w:jc w:val="center"/>
              <w:rPr>
                <w:b/>
                <w:color w:val="C00000"/>
              </w:rPr>
            </w:pPr>
            <w:r w:rsidRPr="0097201E">
              <w:rPr>
                <w:b/>
                <w:color w:val="C00000"/>
              </w:rPr>
              <w:t>6 000</w:t>
            </w:r>
          </w:p>
        </w:tc>
        <w:tc>
          <w:tcPr>
            <w:tcW w:w="2412" w:type="dxa"/>
            <w:vAlign w:val="center"/>
          </w:tcPr>
          <w:p w14:paraId="073ECC6E" w14:textId="1C08A989" w:rsidR="0031392F" w:rsidRPr="009432F7" w:rsidRDefault="0031392F" w:rsidP="009432F7">
            <w:pPr>
              <w:jc w:val="center"/>
              <w:rPr>
                <w:b/>
                <w:color w:val="C00000"/>
              </w:rPr>
            </w:pPr>
            <w:r w:rsidRPr="009432F7">
              <w:rPr>
                <w:b/>
                <w:color w:val="C00000"/>
              </w:rPr>
              <w:t>Non acheté</w:t>
            </w:r>
          </w:p>
        </w:tc>
      </w:tr>
      <w:tr w:rsidR="00824824" w:rsidRPr="0057547B" w14:paraId="083088FF" w14:textId="77777777" w:rsidTr="009432F7">
        <w:trPr>
          <w:trHeight w:val="370"/>
          <w:jc w:val="center"/>
        </w:trPr>
        <w:tc>
          <w:tcPr>
            <w:tcW w:w="3031" w:type="dxa"/>
          </w:tcPr>
          <w:p w14:paraId="087C91CE" w14:textId="1AF38227" w:rsidR="0031392F" w:rsidRPr="009432F7" w:rsidRDefault="0031392F" w:rsidP="009432F7">
            <w:pPr>
              <w:rPr>
                <w:b/>
                <w:color w:val="C00000"/>
              </w:rPr>
            </w:pPr>
            <w:r w:rsidRPr="009432F7">
              <w:rPr>
                <w:b/>
                <w:color w:val="C00000"/>
              </w:rPr>
              <w:t>Gel hydro alcoolique</w:t>
            </w:r>
          </w:p>
        </w:tc>
        <w:tc>
          <w:tcPr>
            <w:tcW w:w="1326" w:type="dxa"/>
          </w:tcPr>
          <w:p w14:paraId="2DF24A7A" w14:textId="77777777" w:rsidR="0031392F" w:rsidRPr="009432F7" w:rsidRDefault="0031392F" w:rsidP="009432F7">
            <w:pPr>
              <w:jc w:val="center"/>
              <w:rPr>
                <w:b/>
                <w:color w:val="C00000"/>
              </w:rPr>
            </w:pPr>
            <w:r w:rsidRPr="009432F7">
              <w:rPr>
                <w:b/>
                <w:color w:val="C00000"/>
              </w:rPr>
              <w:t>1</w:t>
            </w:r>
          </w:p>
        </w:tc>
        <w:tc>
          <w:tcPr>
            <w:tcW w:w="1153" w:type="dxa"/>
            <w:vAlign w:val="center"/>
          </w:tcPr>
          <w:p w14:paraId="431FFE77" w14:textId="53302B23" w:rsidR="0031392F" w:rsidRPr="009432F7" w:rsidRDefault="0097201E" w:rsidP="009432F7">
            <w:pPr>
              <w:jc w:val="center"/>
              <w:rPr>
                <w:b/>
                <w:color w:val="C00000"/>
              </w:rPr>
            </w:pPr>
            <w:r w:rsidRPr="0097201E">
              <w:rPr>
                <w:b/>
                <w:color w:val="C00000"/>
              </w:rPr>
              <w:t>3 000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D71F465" w14:textId="7448AFEC" w:rsidR="0031392F" w:rsidRPr="009432F7" w:rsidRDefault="0097201E" w:rsidP="009432F7">
            <w:pPr>
              <w:jc w:val="center"/>
              <w:rPr>
                <w:b/>
                <w:color w:val="C00000"/>
              </w:rPr>
            </w:pPr>
            <w:r w:rsidRPr="0097201E">
              <w:rPr>
                <w:b/>
                <w:color w:val="C00000"/>
              </w:rPr>
              <w:t>3 000</w:t>
            </w:r>
          </w:p>
        </w:tc>
        <w:tc>
          <w:tcPr>
            <w:tcW w:w="2412" w:type="dxa"/>
            <w:vAlign w:val="center"/>
          </w:tcPr>
          <w:p w14:paraId="57B9A660" w14:textId="135CA2A5" w:rsidR="0031392F" w:rsidRPr="009432F7" w:rsidRDefault="0031392F" w:rsidP="009432F7">
            <w:pPr>
              <w:jc w:val="center"/>
              <w:rPr>
                <w:b/>
                <w:color w:val="C00000"/>
              </w:rPr>
            </w:pPr>
            <w:r w:rsidRPr="009432F7">
              <w:rPr>
                <w:b/>
                <w:color w:val="C00000"/>
              </w:rPr>
              <w:t>Non acheté</w:t>
            </w:r>
          </w:p>
        </w:tc>
      </w:tr>
      <w:tr w:rsidR="00824824" w14:paraId="3F7B0091" w14:textId="77777777" w:rsidTr="009432F7">
        <w:trPr>
          <w:trHeight w:val="370"/>
          <w:jc w:val="center"/>
        </w:trPr>
        <w:tc>
          <w:tcPr>
            <w:tcW w:w="3031" w:type="dxa"/>
          </w:tcPr>
          <w:p w14:paraId="49044320" w14:textId="77777777" w:rsidR="0031392F" w:rsidRPr="009432F7" w:rsidRDefault="0031392F" w:rsidP="009432F7">
            <w:r w:rsidRPr="0097201E">
              <w:t xml:space="preserve">Connexion et crédit </w:t>
            </w:r>
          </w:p>
        </w:tc>
        <w:tc>
          <w:tcPr>
            <w:tcW w:w="1326" w:type="dxa"/>
          </w:tcPr>
          <w:p w14:paraId="43900E13" w14:textId="5511C8A4" w:rsidR="0031392F" w:rsidRPr="009432F7" w:rsidRDefault="0031392F">
            <w:pPr>
              <w:jc w:val="center"/>
            </w:pPr>
            <w:r w:rsidRPr="0097201E">
              <w:t>1</w:t>
            </w:r>
          </w:p>
        </w:tc>
        <w:tc>
          <w:tcPr>
            <w:tcW w:w="1153" w:type="dxa"/>
            <w:vAlign w:val="center"/>
          </w:tcPr>
          <w:p w14:paraId="0878B484" w14:textId="294DBDDF" w:rsidR="0031392F" w:rsidRPr="009432F7" w:rsidRDefault="0031392F">
            <w:pPr>
              <w:jc w:val="center"/>
            </w:pPr>
            <w:r w:rsidRPr="0097201E">
              <w:t>1</w:t>
            </w:r>
          </w:p>
        </w:tc>
        <w:tc>
          <w:tcPr>
            <w:tcW w:w="1556" w:type="dxa"/>
            <w:shd w:val="clear" w:color="auto" w:fill="E5B8B7" w:themeFill="accent2" w:themeFillTint="66"/>
            <w:vAlign w:val="center"/>
          </w:tcPr>
          <w:p w14:paraId="19B1D59E" w14:textId="16F30F32" w:rsidR="0031392F" w:rsidRPr="009432F7" w:rsidRDefault="0097201E">
            <w:pPr>
              <w:jc w:val="center"/>
            </w:pPr>
            <w:r w:rsidRPr="0097201E">
              <w:t>Pas prévu</w:t>
            </w:r>
          </w:p>
        </w:tc>
        <w:tc>
          <w:tcPr>
            <w:tcW w:w="2412" w:type="dxa"/>
            <w:shd w:val="clear" w:color="auto" w:fill="E5B8B7" w:themeFill="accent2" w:themeFillTint="66"/>
            <w:vAlign w:val="center"/>
          </w:tcPr>
          <w:p w14:paraId="565CC193" w14:textId="6093761C" w:rsidR="0031392F" w:rsidRPr="009432F7" w:rsidRDefault="0031392F">
            <w:pPr>
              <w:jc w:val="center"/>
            </w:pPr>
            <w:r w:rsidRPr="0097201E">
              <w:t>4</w:t>
            </w:r>
            <w:r w:rsidR="00824824">
              <w:t xml:space="preserve"> </w:t>
            </w:r>
            <w:r w:rsidRPr="0097201E">
              <w:t>000</w:t>
            </w:r>
          </w:p>
        </w:tc>
      </w:tr>
      <w:tr w:rsidR="00824824" w14:paraId="3321812A" w14:textId="77777777" w:rsidTr="009432F7">
        <w:trPr>
          <w:trHeight w:val="370"/>
          <w:jc w:val="center"/>
        </w:trPr>
        <w:tc>
          <w:tcPr>
            <w:tcW w:w="3031" w:type="dxa"/>
          </w:tcPr>
          <w:p w14:paraId="6CD17E2F" w14:textId="2E339B0B" w:rsidR="0031392F" w:rsidRPr="009432F7" w:rsidRDefault="0031392F" w:rsidP="009432F7">
            <w:r w:rsidRPr="0097201E">
              <w:t xml:space="preserve">Transport dans Saint Louis </w:t>
            </w:r>
          </w:p>
        </w:tc>
        <w:tc>
          <w:tcPr>
            <w:tcW w:w="1326" w:type="dxa"/>
          </w:tcPr>
          <w:p w14:paraId="3BE2C42A" w14:textId="77777777" w:rsidR="0031392F" w:rsidRPr="009432F7" w:rsidRDefault="0031392F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58C591A" w14:textId="77777777" w:rsidR="0031392F" w:rsidRPr="009432F7" w:rsidRDefault="0031392F">
            <w:pPr>
              <w:jc w:val="center"/>
            </w:pPr>
          </w:p>
        </w:tc>
        <w:tc>
          <w:tcPr>
            <w:tcW w:w="1556" w:type="dxa"/>
            <w:shd w:val="clear" w:color="auto" w:fill="E5B8B7" w:themeFill="accent2" w:themeFillTint="66"/>
            <w:vAlign w:val="center"/>
          </w:tcPr>
          <w:p w14:paraId="7442E5C0" w14:textId="0EE86163" w:rsidR="0031392F" w:rsidRPr="009432F7" w:rsidRDefault="0097201E">
            <w:pPr>
              <w:jc w:val="center"/>
            </w:pPr>
            <w:r w:rsidRPr="0097201E">
              <w:t xml:space="preserve">Pas prévu </w:t>
            </w:r>
          </w:p>
        </w:tc>
        <w:tc>
          <w:tcPr>
            <w:tcW w:w="2412" w:type="dxa"/>
            <w:shd w:val="clear" w:color="auto" w:fill="E5B8B7" w:themeFill="accent2" w:themeFillTint="66"/>
            <w:vAlign w:val="center"/>
          </w:tcPr>
          <w:p w14:paraId="4574F681" w14:textId="2679EADB" w:rsidR="0031392F" w:rsidRPr="009432F7" w:rsidRDefault="0031392F">
            <w:pPr>
              <w:jc w:val="center"/>
            </w:pPr>
            <w:r w:rsidRPr="0097201E">
              <w:t>12 500</w:t>
            </w:r>
          </w:p>
        </w:tc>
      </w:tr>
      <w:tr w:rsidR="00824824" w14:paraId="6B774DE8" w14:textId="77777777" w:rsidTr="009432F7">
        <w:trPr>
          <w:trHeight w:val="370"/>
          <w:jc w:val="center"/>
        </w:trPr>
        <w:tc>
          <w:tcPr>
            <w:tcW w:w="3031" w:type="dxa"/>
          </w:tcPr>
          <w:p w14:paraId="2764FAFB" w14:textId="77777777" w:rsidR="0031392F" w:rsidRPr="009432F7" w:rsidRDefault="0031392F" w:rsidP="009432F7">
            <w:r w:rsidRPr="0097201E">
              <w:t>Impression dépliant</w:t>
            </w:r>
          </w:p>
        </w:tc>
        <w:tc>
          <w:tcPr>
            <w:tcW w:w="1326" w:type="dxa"/>
          </w:tcPr>
          <w:p w14:paraId="67FD370A" w14:textId="5A2D603D" w:rsidR="0031392F" w:rsidRPr="009432F7" w:rsidRDefault="0031392F">
            <w:pPr>
              <w:jc w:val="center"/>
            </w:pPr>
            <w:r w:rsidRPr="0097201E">
              <w:t>10</w:t>
            </w:r>
          </w:p>
        </w:tc>
        <w:tc>
          <w:tcPr>
            <w:tcW w:w="1153" w:type="dxa"/>
            <w:vAlign w:val="center"/>
          </w:tcPr>
          <w:p w14:paraId="78355BE3" w14:textId="27CAA34C" w:rsidR="0031392F" w:rsidRPr="009432F7" w:rsidRDefault="0031392F">
            <w:pPr>
              <w:jc w:val="center"/>
            </w:pPr>
            <w:r w:rsidRPr="0097201E">
              <w:t>850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130AD4" w14:textId="1714BD5D" w:rsidR="0031392F" w:rsidRPr="009432F7" w:rsidRDefault="0097201E">
            <w:pPr>
              <w:jc w:val="center"/>
            </w:pPr>
            <w:r w:rsidRPr="0097201E">
              <w:t>8 500</w:t>
            </w:r>
          </w:p>
        </w:tc>
        <w:tc>
          <w:tcPr>
            <w:tcW w:w="2412" w:type="dxa"/>
            <w:vAlign w:val="center"/>
          </w:tcPr>
          <w:p w14:paraId="1F932821" w14:textId="5176541D" w:rsidR="0031392F" w:rsidRPr="009432F7" w:rsidRDefault="0031392F">
            <w:pPr>
              <w:jc w:val="center"/>
            </w:pPr>
            <w:r w:rsidRPr="0097201E">
              <w:t>8 500</w:t>
            </w:r>
          </w:p>
        </w:tc>
      </w:tr>
      <w:tr w:rsidR="00824824" w14:paraId="0380D6E7" w14:textId="77777777" w:rsidTr="009432F7">
        <w:trPr>
          <w:trHeight w:val="370"/>
          <w:jc w:val="center"/>
        </w:trPr>
        <w:tc>
          <w:tcPr>
            <w:tcW w:w="3031" w:type="dxa"/>
          </w:tcPr>
          <w:p w14:paraId="5AF4A7E7" w14:textId="77777777" w:rsidR="0031392F" w:rsidRPr="009432F7" w:rsidRDefault="0031392F" w:rsidP="009432F7">
            <w:r w:rsidRPr="0097201E">
              <w:t>Impression carte de visite</w:t>
            </w:r>
          </w:p>
        </w:tc>
        <w:tc>
          <w:tcPr>
            <w:tcW w:w="1326" w:type="dxa"/>
          </w:tcPr>
          <w:p w14:paraId="76DA3509" w14:textId="0D0D159A" w:rsidR="0031392F" w:rsidRPr="009432F7" w:rsidRDefault="0031392F">
            <w:pPr>
              <w:jc w:val="center"/>
            </w:pPr>
            <w:r w:rsidRPr="0097201E">
              <w:t>100</w:t>
            </w:r>
          </w:p>
        </w:tc>
        <w:tc>
          <w:tcPr>
            <w:tcW w:w="1153" w:type="dxa"/>
            <w:vAlign w:val="center"/>
          </w:tcPr>
          <w:p w14:paraId="2C319E98" w14:textId="157C7845" w:rsidR="0031392F" w:rsidRPr="009432F7" w:rsidRDefault="0097201E">
            <w:pPr>
              <w:jc w:val="center"/>
            </w:pPr>
            <w:r w:rsidRPr="0097201E">
              <w:t>50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69DFEAB" w14:textId="11B1510F" w:rsidR="0031392F" w:rsidRPr="009432F7" w:rsidRDefault="0097201E">
            <w:pPr>
              <w:jc w:val="center"/>
            </w:pPr>
            <w:r w:rsidRPr="0097201E">
              <w:t>5 000</w:t>
            </w:r>
          </w:p>
        </w:tc>
        <w:tc>
          <w:tcPr>
            <w:tcW w:w="2412" w:type="dxa"/>
            <w:vAlign w:val="center"/>
          </w:tcPr>
          <w:p w14:paraId="763FAA9A" w14:textId="4385B4CD" w:rsidR="0031392F" w:rsidRPr="009432F7" w:rsidRDefault="0031392F">
            <w:pPr>
              <w:jc w:val="center"/>
            </w:pPr>
            <w:r w:rsidRPr="0097201E">
              <w:t>5 000</w:t>
            </w:r>
          </w:p>
        </w:tc>
      </w:tr>
      <w:tr w:rsidR="00824824" w14:paraId="7191A4B0" w14:textId="77777777" w:rsidTr="009432F7">
        <w:trPr>
          <w:trHeight w:val="370"/>
          <w:jc w:val="center"/>
        </w:trPr>
        <w:tc>
          <w:tcPr>
            <w:tcW w:w="3031" w:type="dxa"/>
          </w:tcPr>
          <w:p w14:paraId="00C10043" w14:textId="77777777" w:rsidR="0031392F" w:rsidRPr="009432F7" w:rsidRDefault="0031392F" w:rsidP="009432F7">
            <w:r w:rsidRPr="0097201E">
              <w:t>Logement</w:t>
            </w:r>
          </w:p>
        </w:tc>
        <w:tc>
          <w:tcPr>
            <w:tcW w:w="1326" w:type="dxa"/>
          </w:tcPr>
          <w:p w14:paraId="0733C17E" w14:textId="77777777" w:rsidR="0031392F" w:rsidRPr="009432F7" w:rsidRDefault="0031392F">
            <w:pPr>
              <w:jc w:val="center"/>
            </w:pPr>
            <w:r w:rsidRPr="0097201E">
              <w:t>2 jours</w:t>
            </w:r>
          </w:p>
        </w:tc>
        <w:tc>
          <w:tcPr>
            <w:tcW w:w="1153" w:type="dxa"/>
            <w:vAlign w:val="center"/>
          </w:tcPr>
          <w:p w14:paraId="6792A642" w14:textId="77777777" w:rsidR="0031392F" w:rsidRPr="009432F7" w:rsidRDefault="0031392F">
            <w:pPr>
              <w:jc w:val="center"/>
            </w:pPr>
            <w:r w:rsidRPr="0097201E">
              <w:t>35 000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001331F" w14:textId="76F3AEB6" w:rsidR="0031392F" w:rsidRPr="009432F7" w:rsidRDefault="0031392F" w:rsidP="009432F7">
            <w:pPr>
              <w:jc w:val="center"/>
            </w:pPr>
            <w:r w:rsidRPr="0097201E">
              <w:t>70 000</w:t>
            </w:r>
          </w:p>
        </w:tc>
        <w:tc>
          <w:tcPr>
            <w:tcW w:w="2412" w:type="dxa"/>
            <w:vAlign w:val="center"/>
          </w:tcPr>
          <w:p w14:paraId="4912CEBA" w14:textId="2A223738" w:rsidR="0031392F" w:rsidRPr="009432F7" w:rsidRDefault="0031392F">
            <w:pPr>
              <w:jc w:val="center"/>
            </w:pPr>
            <w:r w:rsidRPr="0097201E">
              <w:t>70 000</w:t>
            </w:r>
          </w:p>
        </w:tc>
      </w:tr>
      <w:tr w:rsidR="00824824" w14:paraId="1BF506A2" w14:textId="77777777" w:rsidTr="009432F7">
        <w:trPr>
          <w:trHeight w:val="643"/>
          <w:jc w:val="center"/>
        </w:trPr>
        <w:tc>
          <w:tcPr>
            <w:tcW w:w="3031" w:type="dxa"/>
          </w:tcPr>
          <w:p w14:paraId="7B67E9F2" w14:textId="77777777" w:rsidR="0031392F" w:rsidRPr="009432F7" w:rsidRDefault="0031392F" w:rsidP="009432F7">
            <w:r w:rsidRPr="0097201E">
              <w:t>Transport aller – retour</w:t>
            </w:r>
          </w:p>
        </w:tc>
        <w:tc>
          <w:tcPr>
            <w:tcW w:w="1326" w:type="dxa"/>
          </w:tcPr>
          <w:p w14:paraId="5C86EC69" w14:textId="77777777" w:rsidR="0031392F" w:rsidRPr="009432F7" w:rsidRDefault="0031392F">
            <w:pPr>
              <w:jc w:val="center"/>
            </w:pPr>
            <w:r w:rsidRPr="0097201E">
              <w:t>3 personnes</w:t>
            </w:r>
          </w:p>
        </w:tc>
        <w:tc>
          <w:tcPr>
            <w:tcW w:w="1153" w:type="dxa"/>
            <w:vAlign w:val="center"/>
          </w:tcPr>
          <w:p w14:paraId="3F286FF5" w14:textId="77777777" w:rsidR="0031392F" w:rsidRPr="009432F7" w:rsidRDefault="0031392F">
            <w:pPr>
              <w:jc w:val="center"/>
            </w:pPr>
            <w:r w:rsidRPr="0097201E">
              <w:t>26.000</w:t>
            </w:r>
          </w:p>
        </w:tc>
        <w:tc>
          <w:tcPr>
            <w:tcW w:w="1556" w:type="dxa"/>
            <w:shd w:val="clear" w:color="auto" w:fill="E5B8B7" w:themeFill="accent2" w:themeFillTint="66"/>
            <w:vAlign w:val="bottom"/>
          </w:tcPr>
          <w:p w14:paraId="0D5BCE7E" w14:textId="5A7F6FBC" w:rsidR="0031392F" w:rsidRPr="009432F7" w:rsidRDefault="0031392F">
            <w:pPr>
              <w:jc w:val="center"/>
            </w:pPr>
            <w:r w:rsidRPr="0097201E">
              <w:t>60</w:t>
            </w:r>
            <w:r w:rsidR="0097201E" w:rsidRPr="0097201E">
              <w:t xml:space="preserve"> </w:t>
            </w:r>
            <w:r w:rsidRPr="0097201E">
              <w:t>000</w:t>
            </w:r>
          </w:p>
        </w:tc>
        <w:tc>
          <w:tcPr>
            <w:tcW w:w="2412" w:type="dxa"/>
            <w:shd w:val="clear" w:color="auto" w:fill="E5B8B7" w:themeFill="accent2" w:themeFillTint="66"/>
            <w:vAlign w:val="bottom"/>
          </w:tcPr>
          <w:p w14:paraId="160D6C00" w14:textId="7DAD2865" w:rsidR="0031392F" w:rsidRPr="009432F7" w:rsidRDefault="0031392F">
            <w:pPr>
              <w:jc w:val="center"/>
            </w:pPr>
            <w:r w:rsidRPr="0097201E">
              <w:t>78 000</w:t>
            </w:r>
          </w:p>
        </w:tc>
      </w:tr>
      <w:tr w:rsidR="00824824" w14:paraId="1BBF7AE4" w14:textId="77777777" w:rsidTr="009432F7">
        <w:trPr>
          <w:trHeight w:val="628"/>
          <w:jc w:val="center"/>
        </w:trPr>
        <w:tc>
          <w:tcPr>
            <w:tcW w:w="3031" w:type="dxa"/>
          </w:tcPr>
          <w:p w14:paraId="220C2508" w14:textId="77777777" w:rsidR="0031392F" w:rsidRPr="009432F7" w:rsidRDefault="0031392F" w:rsidP="009432F7">
            <w:r w:rsidRPr="0097201E">
              <w:t>Repas</w:t>
            </w:r>
          </w:p>
        </w:tc>
        <w:tc>
          <w:tcPr>
            <w:tcW w:w="1326" w:type="dxa"/>
          </w:tcPr>
          <w:p w14:paraId="46F575E1" w14:textId="77777777" w:rsidR="0031392F" w:rsidRPr="009432F7" w:rsidRDefault="0031392F">
            <w:pPr>
              <w:jc w:val="center"/>
            </w:pPr>
            <w:r w:rsidRPr="0097201E">
              <w:t>3 personnes</w:t>
            </w:r>
          </w:p>
        </w:tc>
        <w:tc>
          <w:tcPr>
            <w:tcW w:w="1153" w:type="dxa"/>
            <w:vAlign w:val="center"/>
          </w:tcPr>
          <w:p w14:paraId="51B807A3" w14:textId="69CF93E6" w:rsidR="0031392F" w:rsidRPr="009432F7" w:rsidRDefault="0031392F">
            <w:pPr>
              <w:jc w:val="center"/>
            </w:pPr>
            <w:r w:rsidRPr="0097201E">
              <w:t>15</w:t>
            </w:r>
            <w:r w:rsidR="0097201E" w:rsidRPr="0097201E">
              <w:t xml:space="preserve"> </w:t>
            </w:r>
            <w:r w:rsidRPr="0097201E">
              <w:t>000</w:t>
            </w:r>
          </w:p>
        </w:tc>
        <w:tc>
          <w:tcPr>
            <w:tcW w:w="1556" w:type="dxa"/>
            <w:shd w:val="clear" w:color="auto" w:fill="E5B8B7" w:themeFill="accent2" w:themeFillTint="66"/>
            <w:vAlign w:val="center"/>
          </w:tcPr>
          <w:p w14:paraId="1C09DC52" w14:textId="69D3C4E4" w:rsidR="0031392F" w:rsidRPr="009432F7" w:rsidRDefault="0097201E" w:rsidP="009432F7">
            <w:pPr>
              <w:jc w:val="center"/>
            </w:pPr>
            <w:r w:rsidRPr="0097201E">
              <w:t>30 000</w:t>
            </w:r>
          </w:p>
        </w:tc>
        <w:tc>
          <w:tcPr>
            <w:tcW w:w="2412" w:type="dxa"/>
            <w:shd w:val="clear" w:color="auto" w:fill="E5B8B7" w:themeFill="accent2" w:themeFillTint="66"/>
            <w:vAlign w:val="center"/>
          </w:tcPr>
          <w:p w14:paraId="4156030A" w14:textId="5EB46401" w:rsidR="0031392F" w:rsidRPr="009432F7" w:rsidRDefault="0031392F" w:rsidP="009432F7">
            <w:pPr>
              <w:jc w:val="center"/>
            </w:pPr>
            <w:r w:rsidRPr="0097201E">
              <w:t>45 000</w:t>
            </w:r>
          </w:p>
        </w:tc>
      </w:tr>
      <w:tr w:rsidR="0097201E" w14:paraId="100E79D4" w14:textId="77777777" w:rsidTr="009432F7">
        <w:trPr>
          <w:trHeight w:val="428"/>
          <w:jc w:val="center"/>
        </w:trPr>
        <w:tc>
          <w:tcPr>
            <w:tcW w:w="7067" w:type="dxa"/>
            <w:gridSpan w:val="4"/>
            <w:vAlign w:val="center"/>
          </w:tcPr>
          <w:p w14:paraId="57E199F5" w14:textId="5650087D" w:rsidR="0097201E" w:rsidRPr="009432F7" w:rsidRDefault="0097201E" w:rsidP="009432F7">
            <w:pPr>
              <w:jc w:val="right"/>
              <w:rPr>
                <w:b/>
              </w:rPr>
            </w:pPr>
            <w:r w:rsidRPr="009432F7">
              <w:rPr>
                <w:b/>
              </w:rPr>
              <w:t>Total</w:t>
            </w:r>
          </w:p>
        </w:tc>
        <w:tc>
          <w:tcPr>
            <w:tcW w:w="2412" w:type="dxa"/>
            <w:vAlign w:val="center"/>
          </w:tcPr>
          <w:p w14:paraId="04DC3CA0" w14:textId="7873D63B" w:rsidR="0097201E" w:rsidRPr="009432F7" w:rsidRDefault="0097201E">
            <w:pPr>
              <w:jc w:val="center"/>
              <w:rPr>
                <w:b/>
              </w:rPr>
            </w:pPr>
            <w:r w:rsidRPr="009432F7">
              <w:rPr>
                <w:b/>
              </w:rPr>
              <w:t>22</w:t>
            </w:r>
            <w:r w:rsidR="00B8709E">
              <w:rPr>
                <w:b/>
              </w:rPr>
              <w:t>3</w:t>
            </w:r>
            <w:r w:rsidRPr="009432F7">
              <w:rPr>
                <w:b/>
              </w:rPr>
              <w:t xml:space="preserve"> </w:t>
            </w:r>
            <w:r w:rsidR="00B8709E">
              <w:rPr>
                <w:b/>
              </w:rPr>
              <w:t>0</w:t>
            </w:r>
            <w:r w:rsidRPr="009432F7">
              <w:rPr>
                <w:b/>
              </w:rPr>
              <w:t>00</w:t>
            </w:r>
          </w:p>
        </w:tc>
      </w:tr>
    </w:tbl>
    <w:p w14:paraId="1F1AA953" w14:textId="77777777" w:rsidR="0097201E" w:rsidRDefault="0097201E" w:rsidP="0031392F">
      <w:pPr>
        <w:rPr>
          <w:highlight w:val="yellow"/>
        </w:rPr>
      </w:pPr>
    </w:p>
    <w:p w14:paraId="7B0024BC" w14:textId="4BA15E01" w:rsidR="00C14D35" w:rsidRDefault="0097201E" w:rsidP="0031392F">
      <w:r w:rsidRPr="009432F7">
        <w:t xml:space="preserve">Montant </w:t>
      </w:r>
      <w:bookmarkEnd w:id="3"/>
      <w:bookmarkEnd w:id="4"/>
      <w:r>
        <w:t>initial : 229 550 F CFA</w:t>
      </w:r>
    </w:p>
    <w:p w14:paraId="317423CC" w14:textId="7535FA0B" w:rsidR="0097201E" w:rsidRPr="00B92E3A" w:rsidRDefault="0097201E" w:rsidP="0031392F">
      <w:r>
        <w:t xml:space="preserve">Reste : </w:t>
      </w:r>
      <w:r w:rsidR="00B8709E">
        <w:t>6</w:t>
      </w:r>
      <w:r>
        <w:t> 5</w:t>
      </w:r>
      <w:r w:rsidR="00B8709E">
        <w:t>5</w:t>
      </w:r>
      <w:r>
        <w:t xml:space="preserve">0 FCFA </w:t>
      </w:r>
    </w:p>
    <w:sectPr w:rsidR="0097201E" w:rsidRPr="00B92E3A" w:rsidSect="00C20B88">
      <w:footerReference w:type="default" r:id="rId13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2EA7" w14:textId="77777777" w:rsidR="00A76250" w:rsidRDefault="00A76250" w:rsidP="00051A1D">
      <w:r>
        <w:separator/>
      </w:r>
    </w:p>
  </w:endnote>
  <w:endnote w:type="continuationSeparator" w:id="0">
    <w:p w14:paraId="316EE2A4" w14:textId="77777777" w:rsidR="00A76250" w:rsidRDefault="00A76250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E8CB6" w14:textId="78220BB7" w:rsidR="003E11F2" w:rsidRDefault="006139B8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D77F1" wp14:editId="230E56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BB5DD3" id="Rectangle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3E11F2">
      <w:rPr>
        <w:rFonts w:asciiTheme="majorHAnsi" w:eastAsiaTheme="majorEastAsia" w:hAnsiTheme="majorHAnsi" w:cstheme="majorBidi"/>
      </w:rPr>
      <w:t xml:space="preserve">p. </w:t>
    </w:r>
    <w:r w:rsidR="00C20B88">
      <w:rPr>
        <w:rFonts w:asciiTheme="minorHAnsi" w:eastAsiaTheme="minorEastAsia" w:hAnsiTheme="minorHAnsi" w:cstheme="minorBidi"/>
      </w:rPr>
      <w:fldChar w:fldCharType="begin"/>
    </w:r>
    <w:r w:rsidR="003E11F2">
      <w:instrText>PAGE    \* MERGEFORMAT</w:instrText>
    </w:r>
    <w:r w:rsidR="00C20B88">
      <w:rPr>
        <w:rFonts w:asciiTheme="minorHAnsi" w:eastAsiaTheme="minorEastAsia" w:hAnsiTheme="minorHAnsi" w:cstheme="minorBidi"/>
      </w:rPr>
      <w:fldChar w:fldCharType="separate"/>
    </w:r>
    <w:r w:rsidR="00A76250" w:rsidRPr="00A76250">
      <w:rPr>
        <w:rFonts w:asciiTheme="majorHAnsi" w:eastAsiaTheme="majorEastAsia" w:hAnsiTheme="majorHAnsi" w:cstheme="majorBidi"/>
        <w:noProof/>
      </w:rPr>
      <w:t>1</w:t>
    </w:r>
    <w:r w:rsidR="00C20B88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458CF" w14:textId="77777777" w:rsidR="00A76250" w:rsidRDefault="00A76250" w:rsidP="00051A1D">
      <w:r>
        <w:separator/>
      </w:r>
    </w:p>
  </w:footnote>
  <w:footnote w:type="continuationSeparator" w:id="0">
    <w:p w14:paraId="6E3376A6" w14:textId="77777777" w:rsidR="00A76250" w:rsidRDefault="00A76250" w:rsidP="00051A1D">
      <w:r>
        <w:continuationSeparator/>
      </w:r>
    </w:p>
  </w:footnote>
  <w:footnote w:id="1">
    <w:p w14:paraId="1FAF16D2" w14:textId="77777777" w:rsidR="002B6939" w:rsidRDefault="002B6939">
      <w:pPr>
        <w:pStyle w:val="Notedebasdepage"/>
      </w:pPr>
      <w:r>
        <w:rPr>
          <w:rStyle w:val="Appelnotedebasdep"/>
        </w:rPr>
        <w:footnoteRef/>
      </w:r>
      <w:r>
        <w:t xml:space="preserve"> Centre d’Excellence Africain en Mathématique, Informatique et TIC (</w:t>
      </w:r>
      <w:hyperlink r:id="rId1" w:history="1">
        <w:r w:rsidRPr="002B6939">
          <w:rPr>
            <w:rStyle w:val="Lienhypertexte"/>
          </w:rPr>
          <w:t>lien internet</w:t>
        </w:r>
      </w:hyperlink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453BC9"/>
    <w:multiLevelType w:val="hybridMultilevel"/>
    <w:tmpl w:val="B31CA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F1EFF"/>
    <w:multiLevelType w:val="hybridMultilevel"/>
    <w:tmpl w:val="C8F29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55D85"/>
    <w:multiLevelType w:val="hybridMultilevel"/>
    <w:tmpl w:val="E0BE92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9"/>
  </w:num>
  <w:num w:numId="10">
    <w:abstractNumId w:val="14"/>
  </w:num>
  <w:num w:numId="11">
    <w:abstractNumId w:val="12"/>
  </w:num>
  <w:num w:numId="12">
    <w:abstractNumId w:val="2"/>
  </w:num>
  <w:num w:numId="13">
    <w:abstractNumId w:val="3"/>
  </w:num>
  <w:num w:numId="14">
    <w:abstractNumId w:val="20"/>
  </w:num>
  <w:num w:numId="15">
    <w:abstractNumId w:val="13"/>
  </w:num>
  <w:num w:numId="16">
    <w:abstractNumId w:val="17"/>
  </w:num>
  <w:num w:numId="17">
    <w:abstractNumId w:val="9"/>
  </w:num>
  <w:num w:numId="18">
    <w:abstractNumId w:val="0"/>
  </w:num>
  <w:num w:numId="19">
    <w:abstractNumId w:val="10"/>
  </w:num>
  <w:num w:numId="20">
    <w:abstractNumId w:val="22"/>
  </w:num>
  <w:num w:numId="21">
    <w:abstractNumId w:val="1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1EE2"/>
    <w:rsid w:val="0002441C"/>
    <w:rsid w:val="00027FD0"/>
    <w:rsid w:val="00040E01"/>
    <w:rsid w:val="00051A1D"/>
    <w:rsid w:val="000522DC"/>
    <w:rsid w:val="000600E4"/>
    <w:rsid w:val="00073624"/>
    <w:rsid w:val="00075726"/>
    <w:rsid w:val="00077097"/>
    <w:rsid w:val="00090ED5"/>
    <w:rsid w:val="000A00C7"/>
    <w:rsid w:val="000B2111"/>
    <w:rsid w:val="000B6482"/>
    <w:rsid w:val="000C1178"/>
    <w:rsid w:val="000D2559"/>
    <w:rsid w:val="000D3496"/>
    <w:rsid w:val="000E7BCD"/>
    <w:rsid w:val="00101ED8"/>
    <w:rsid w:val="001317E2"/>
    <w:rsid w:val="001411F4"/>
    <w:rsid w:val="001428E4"/>
    <w:rsid w:val="00157980"/>
    <w:rsid w:val="001615B4"/>
    <w:rsid w:val="00164657"/>
    <w:rsid w:val="00192160"/>
    <w:rsid w:val="001A5642"/>
    <w:rsid w:val="001B6540"/>
    <w:rsid w:val="001D1700"/>
    <w:rsid w:val="001D4380"/>
    <w:rsid w:val="001D70A4"/>
    <w:rsid w:val="001E23A6"/>
    <w:rsid w:val="001E4442"/>
    <w:rsid w:val="001F1FA6"/>
    <w:rsid w:val="00217E2A"/>
    <w:rsid w:val="00240B93"/>
    <w:rsid w:val="00240FE0"/>
    <w:rsid w:val="00241559"/>
    <w:rsid w:val="002420AF"/>
    <w:rsid w:val="002469FE"/>
    <w:rsid w:val="00250907"/>
    <w:rsid w:val="002527B2"/>
    <w:rsid w:val="002748E1"/>
    <w:rsid w:val="002949ED"/>
    <w:rsid w:val="002A0398"/>
    <w:rsid w:val="002B6939"/>
    <w:rsid w:val="002C43F4"/>
    <w:rsid w:val="00306B8E"/>
    <w:rsid w:val="00313025"/>
    <w:rsid w:val="0031392F"/>
    <w:rsid w:val="0032281E"/>
    <w:rsid w:val="00330271"/>
    <w:rsid w:val="00335D0F"/>
    <w:rsid w:val="0034596B"/>
    <w:rsid w:val="00347FAA"/>
    <w:rsid w:val="0035042C"/>
    <w:rsid w:val="0035364B"/>
    <w:rsid w:val="00367844"/>
    <w:rsid w:val="00370F8C"/>
    <w:rsid w:val="00377683"/>
    <w:rsid w:val="00382338"/>
    <w:rsid w:val="00382EC1"/>
    <w:rsid w:val="003B7FEC"/>
    <w:rsid w:val="003C049D"/>
    <w:rsid w:val="003C7878"/>
    <w:rsid w:val="003E11F2"/>
    <w:rsid w:val="003E1EEA"/>
    <w:rsid w:val="003E21E6"/>
    <w:rsid w:val="003F6EF4"/>
    <w:rsid w:val="004319E7"/>
    <w:rsid w:val="004473BC"/>
    <w:rsid w:val="00451C69"/>
    <w:rsid w:val="00453AE1"/>
    <w:rsid w:val="0046543D"/>
    <w:rsid w:val="00484C10"/>
    <w:rsid w:val="004B140C"/>
    <w:rsid w:val="004B774E"/>
    <w:rsid w:val="004C1C33"/>
    <w:rsid w:val="004E04D3"/>
    <w:rsid w:val="004E262E"/>
    <w:rsid w:val="004E3E84"/>
    <w:rsid w:val="004F1161"/>
    <w:rsid w:val="004F1546"/>
    <w:rsid w:val="00501CE6"/>
    <w:rsid w:val="00501F0A"/>
    <w:rsid w:val="00503279"/>
    <w:rsid w:val="00507C10"/>
    <w:rsid w:val="00507EC8"/>
    <w:rsid w:val="00520407"/>
    <w:rsid w:val="00543144"/>
    <w:rsid w:val="00544EFA"/>
    <w:rsid w:val="005656DE"/>
    <w:rsid w:val="00567CED"/>
    <w:rsid w:val="00572EEC"/>
    <w:rsid w:val="00573629"/>
    <w:rsid w:val="00573AD9"/>
    <w:rsid w:val="0058270B"/>
    <w:rsid w:val="00587BB5"/>
    <w:rsid w:val="00593FED"/>
    <w:rsid w:val="005A4D5C"/>
    <w:rsid w:val="005A7470"/>
    <w:rsid w:val="005A7E43"/>
    <w:rsid w:val="005C16A6"/>
    <w:rsid w:val="005C4028"/>
    <w:rsid w:val="005C77C3"/>
    <w:rsid w:val="005D545E"/>
    <w:rsid w:val="005E2FB1"/>
    <w:rsid w:val="005F36FA"/>
    <w:rsid w:val="00603B6A"/>
    <w:rsid w:val="00610210"/>
    <w:rsid w:val="006139B8"/>
    <w:rsid w:val="00614EDB"/>
    <w:rsid w:val="00621AC6"/>
    <w:rsid w:val="00623FC5"/>
    <w:rsid w:val="006307B1"/>
    <w:rsid w:val="0063661D"/>
    <w:rsid w:val="00637264"/>
    <w:rsid w:val="0064091F"/>
    <w:rsid w:val="00640B44"/>
    <w:rsid w:val="00647A84"/>
    <w:rsid w:val="0065485A"/>
    <w:rsid w:val="00654ED3"/>
    <w:rsid w:val="00663CEF"/>
    <w:rsid w:val="006643D5"/>
    <w:rsid w:val="0066600D"/>
    <w:rsid w:val="006803D1"/>
    <w:rsid w:val="006912BC"/>
    <w:rsid w:val="006A3611"/>
    <w:rsid w:val="006B02D9"/>
    <w:rsid w:val="006B6BBF"/>
    <w:rsid w:val="006D258F"/>
    <w:rsid w:val="006D3536"/>
    <w:rsid w:val="006E4C37"/>
    <w:rsid w:val="006E658F"/>
    <w:rsid w:val="006F407A"/>
    <w:rsid w:val="007005A5"/>
    <w:rsid w:val="0070621A"/>
    <w:rsid w:val="0071778D"/>
    <w:rsid w:val="00733613"/>
    <w:rsid w:val="00733FAA"/>
    <w:rsid w:val="00752AE0"/>
    <w:rsid w:val="00755351"/>
    <w:rsid w:val="00755D73"/>
    <w:rsid w:val="00771AEA"/>
    <w:rsid w:val="007C102B"/>
    <w:rsid w:val="007D0D73"/>
    <w:rsid w:val="007D10D6"/>
    <w:rsid w:val="007F3B10"/>
    <w:rsid w:val="00802008"/>
    <w:rsid w:val="00824824"/>
    <w:rsid w:val="00824B0C"/>
    <w:rsid w:val="00831848"/>
    <w:rsid w:val="008427AC"/>
    <w:rsid w:val="00863317"/>
    <w:rsid w:val="008654B4"/>
    <w:rsid w:val="00872224"/>
    <w:rsid w:val="0087578F"/>
    <w:rsid w:val="008A2AFB"/>
    <w:rsid w:val="008A59E4"/>
    <w:rsid w:val="008B3C1E"/>
    <w:rsid w:val="008B493E"/>
    <w:rsid w:val="008D1E7D"/>
    <w:rsid w:val="008E3D94"/>
    <w:rsid w:val="008E5A93"/>
    <w:rsid w:val="008E731F"/>
    <w:rsid w:val="00917E69"/>
    <w:rsid w:val="00921026"/>
    <w:rsid w:val="00924A55"/>
    <w:rsid w:val="00931614"/>
    <w:rsid w:val="0093187B"/>
    <w:rsid w:val="009432F7"/>
    <w:rsid w:val="00943B53"/>
    <w:rsid w:val="00957861"/>
    <w:rsid w:val="0097201E"/>
    <w:rsid w:val="00972DCF"/>
    <w:rsid w:val="00973D79"/>
    <w:rsid w:val="009769E9"/>
    <w:rsid w:val="00985B46"/>
    <w:rsid w:val="00991C8C"/>
    <w:rsid w:val="00995176"/>
    <w:rsid w:val="009A02E7"/>
    <w:rsid w:val="009A6983"/>
    <w:rsid w:val="009D7F12"/>
    <w:rsid w:val="009F3D48"/>
    <w:rsid w:val="00A077D7"/>
    <w:rsid w:val="00A2299A"/>
    <w:rsid w:val="00A271A0"/>
    <w:rsid w:val="00A40ED1"/>
    <w:rsid w:val="00A426E4"/>
    <w:rsid w:val="00A46BC5"/>
    <w:rsid w:val="00A5698C"/>
    <w:rsid w:val="00A6034C"/>
    <w:rsid w:val="00A76250"/>
    <w:rsid w:val="00A827A7"/>
    <w:rsid w:val="00A84A9E"/>
    <w:rsid w:val="00A979F5"/>
    <w:rsid w:val="00AA1304"/>
    <w:rsid w:val="00AA423E"/>
    <w:rsid w:val="00AC5907"/>
    <w:rsid w:val="00AD726A"/>
    <w:rsid w:val="00B10EB4"/>
    <w:rsid w:val="00B178FC"/>
    <w:rsid w:val="00B21E0F"/>
    <w:rsid w:val="00B27044"/>
    <w:rsid w:val="00B34EF2"/>
    <w:rsid w:val="00B4500C"/>
    <w:rsid w:val="00B4785A"/>
    <w:rsid w:val="00B514EF"/>
    <w:rsid w:val="00B521C1"/>
    <w:rsid w:val="00B52800"/>
    <w:rsid w:val="00B52C3E"/>
    <w:rsid w:val="00B57DC6"/>
    <w:rsid w:val="00B702F1"/>
    <w:rsid w:val="00B7444B"/>
    <w:rsid w:val="00B82F4E"/>
    <w:rsid w:val="00B844D2"/>
    <w:rsid w:val="00B8709E"/>
    <w:rsid w:val="00B92981"/>
    <w:rsid w:val="00B92E3A"/>
    <w:rsid w:val="00BA2CE1"/>
    <w:rsid w:val="00BA2EA7"/>
    <w:rsid w:val="00BB043D"/>
    <w:rsid w:val="00BC24B4"/>
    <w:rsid w:val="00BD25CB"/>
    <w:rsid w:val="00BD727F"/>
    <w:rsid w:val="00BF188E"/>
    <w:rsid w:val="00C02553"/>
    <w:rsid w:val="00C072CD"/>
    <w:rsid w:val="00C13693"/>
    <w:rsid w:val="00C14D35"/>
    <w:rsid w:val="00C16595"/>
    <w:rsid w:val="00C20B88"/>
    <w:rsid w:val="00C438E3"/>
    <w:rsid w:val="00C52C14"/>
    <w:rsid w:val="00C63E85"/>
    <w:rsid w:val="00C7186A"/>
    <w:rsid w:val="00C877B2"/>
    <w:rsid w:val="00C90EE0"/>
    <w:rsid w:val="00CB0D7A"/>
    <w:rsid w:val="00CB665E"/>
    <w:rsid w:val="00CB7944"/>
    <w:rsid w:val="00CB7D8B"/>
    <w:rsid w:val="00CD1562"/>
    <w:rsid w:val="00CE3783"/>
    <w:rsid w:val="00D43DE2"/>
    <w:rsid w:val="00D55899"/>
    <w:rsid w:val="00D57C63"/>
    <w:rsid w:val="00D70220"/>
    <w:rsid w:val="00D7361C"/>
    <w:rsid w:val="00D75621"/>
    <w:rsid w:val="00D83C92"/>
    <w:rsid w:val="00D8427A"/>
    <w:rsid w:val="00DA176A"/>
    <w:rsid w:val="00DA7C39"/>
    <w:rsid w:val="00DB3DA1"/>
    <w:rsid w:val="00DB3F9C"/>
    <w:rsid w:val="00DC5DA1"/>
    <w:rsid w:val="00DD257B"/>
    <w:rsid w:val="00DD3D5B"/>
    <w:rsid w:val="00DD461C"/>
    <w:rsid w:val="00E00736"/>
    <w:rsid w:val="00E1089B"/>
    <w:rsid w:val="00E20C3B"/>
    <w:rsid w:val="00E33BEB"/>
    <w:rsid w:val="00E375E8"/>
    <w:rsid w:val="00E37E12"/>
    <w:rsid w:val="00E4397B"/>
    <w:rsid w:val="00E443CA"/>
    <w:rsid w:val="00E448D0"/>
    <w:rsid w:val="00E72EA5"/>
    <w:rsid w:val="00E81FA4"/>
    <w:rsid w:val="00E92098"/>
    <w:rsid w:val="00EB2A92"/>
    <w:rsid w:val="00ED7688"/>
    <w:rsid w:val="00ED7806"/>
    <w:rsid w:val="00EE535F"/>
    <w:rsid w:val="00EE5794"/>
    <w:rsid w:val="00F06DB1"/>
    <w:rsid w:val="00F25EEB"/>
    <w:rsid w:val="00F30E8F"/>
    <w:rsid w:val="00F368BA"/>
    <w:rsid w:val="00F368D6"/>
    <w:rsid w:val="00F4043B"/>
    <w:rsid w:val="00F4652C"/>
    <w:rsid w:val="00F523AF"/>
    <w:rsid w:val="00F531FE"/>
    <w:rsid w:val="00F608B9"/>
    <w:rsid w:val="00F615AD"/>
    <w:rsid w:val="00F6698F"/>
    <w:rsid w:val="00F81216"/>
    <w:rsid w:val="00FD3EF9"/>
    <w:rsid w:val="00FE0C09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FFB2D"/>
  <w15:docId w15:val="{E5C7B2A4-C78E-40A1-9E3B-E5760E6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B2A92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0B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0B8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0B88"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20B88"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20B8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B2A92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FF490B"/>
    <w:pPr>
      <w:tabs>
        <w:tab w:val="right" w:leader="dot" w:pos="9060"/>
      </w:tabs>
      <w:spacing w:after="0"/>
      <w:ind w:left="708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FF490B"/>
    <w:rPr>
      <w:noProof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443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43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43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43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43C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443CA"/>
    <w:pPr>
      <w:spacing w:after="0" w:line="240" w:lineRule="auto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31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offre+de+ser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GesPro-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minfotron-dev.mpl.ird.fr:8080/sanarsoft/informationList?type=keywordName&amp;contents=CI-rectorat+UG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rencontre+avec+recteu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amitic.s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8BEB-D313-4E88-88CC-A2038A43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1375</Words>
  <Characters>7566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Phase de préparation de la mission</vt:lpstr>
      <vt:lpstr>Entretien avec M. le Recteur de l’UGB</vt:lpstr>
      <vt:lpstr>Entretien avec Mr le Directeur du CEA-MITIC</vt:lpstr>
      <vt:lpstr>Frais de la mission</vt:lpstr>
    </vt:vector>
  </TitlesOfParts>
  <Company>IRD - projet MOPA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 Fur</dc:creator>
  <cp:keywords/>
  <dc:description/>
  <cp:lastModifiedBy>acer</cp:lastModifiedBy>
  <cp:revision>3</cp:revision>
  <cp:lastPrinted>2020-09-04T02:18:00Z</cp:lastPrinted>
  <dcterms:created xsi:type="dcterms:W3CDTF">2020-09-01T01:06:00Z</dcterms:created>
  <dcterms:modified xsi:type="dcterms:W3CDTF">2020-09-04T02:19:00Z</dcterms:modified>
</cp:coreProperties>
</file>